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Resumen crítico</w:t>
      </w:r>
    </w:p>
    <w:p>
      <w:r>
        <w:t>Documento: Docentes temporales en América Latina y el Caribe (BID, 2025)</w:t>
        <w:br/>
        <w:br/>
      </w:r>
      <w:r>
        <w:t>Resumen:</w:t>
        <w:br/>
      </w:r>
      <w:r>
        <w:t>El estudio analiza la creciente contratación de docentes temporales en ocho países de América Latina y el Caribe y concluye que esta modalidad responde principalmente a restricciones fiscales y necesidades de flexibilidad. Aunque permite cubrir vacantes rápidamente, suele asociarse con menor estabilidad laboral, limitaciones en formación, diferencias salariales y una mayor concentración en zonas rurales y escuelas indígenas. El informe muestra un aumento sostenido de la contratación temporal, especialmente en Brasil, y advierte riesgos para la calidad y la equidad educativa.</w:t>
        <w:br/>
        <w:br/>
      </w:r>
      <w:r>
        <w:t>Análisis crítico:</w:t>
        <w:br/>
      </w:r>
      <w:r>
        <w:t>El documento presenta una comparación regional sólida y basada en evidencia, integrando literatura internacional con información administrativa. Su principal fortaleza es demostrar que el impacto de la temporalidad depende de la calidad de los procesos de selección, las condiciones laborales y los mecanismos de supervisión, más que del tipo de contrato en sí.</w:t>
        <w:br/>
        <w:br/>
      </w:r>
      <w:r>
        <w:t>Entre sus limitaciones, el estudio depende en buena medida de información institucional y comparaciones descriptivas entre países, por lo que no siempre permite establecer relaciones causales. Además, la heterogeneidad normativa dificulta comparaciones completamente homogéneas y el análisis presta menor atención a factores como financiamiento, contexto político y condiciones socioeconómicas locales.</w:t>
        <w:br/>
        <w:br/>
      </w:r>
      <w:r>
        <w:t>En términos de política pública, el informe sostiene que reducir la precarización docente requiere fortalecer concursos transparentes, ampliar el acceso a formación continua, mejorar incentivos laborales y vincular la renovación de contratos con evaluaciones objetivas del desempeño. Estas recomendaciones resultan consistentes con la evidencia presentada y ofrecen una agenda útil para mejorar la calidad educativa sin renunciar a la flexibilidad administrativa.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