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4FC80" w14:textId="77777777" w:rsidR="003E758B" w:rsidRPr="00686FA2" w:rsidRDefault="003E758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Análisis crítico constructivo de las estrategias, programas, proyectos y acciones de la Secretaría General Iberoamericana (SEGIB) durante el período 2021–2026 en educación, educación superior, ciencia, tecnología e innovación para Iberoamérica.</w:t>
      </w:r>
    </w:p>
    <w:p w14:paraId="42975BC5" w14:textId="64EDE96D" w:rsidR="003E758B" w:rsidRPr="00686FA2" w:rsidRDefault="003E758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 xml:space="preserve">Estructura propuesta </w:t>
      </w:r>
    </w:p>
    <w:p w14:paraId="43A860EB"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Resumen ejecutivo. </w:t>
      </w:r>
    </w:p>
    <w:p w14:paraId="2D9AF4BC"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Introducción. </w:t>
      </w:r>
    </w:p>
    <w:p w14:paraId="2CAB9036"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La SEGIB y el Sistema Iberoamericano de Cooperación. </w:t>
      </w:r>
    </w:p>
    <w:p w14:paraId="4CC83F22"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Evolución estratégica de la SEGIB (2021–2026). </w:t>
      </w:r>
    </w:p>
    <w:p w14:paraId="392ADB30"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El Espacio Iberoamericano del Conocimiento (EIC). </w:t>
      </w:r>
    </w:p>
    <w:p w14:paraId="3C278021"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Estrategias en educación superior. </w:t>
      </w:r>
    </w:p>
    <w:p w14:paraId="526B3499"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Ciencia, tecnología e innovación. </w:t>
      </w:r>
    </w:p>
    <w:p w14:paraId="75CDBDC7"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Campus Iberoamérica y movilidad académica. </w:t>
      </w:r>
    </w:p>
    <w:p w14:paraId="70F66038"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Estrategia Iberoamericana de Innovación. </w:t>
      </w:r>
    </w:p>
    <w:p w14:paraId="36D637F6"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de la educación superior. </w:t>
      </w:r>
    </w:p>
    <w:p w14:paraId="532D9655"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Inteligencia artificial y cooperación científica. </w:t>
      </w:r>
    </w:p>
    <w:p w14:paraId="16ED1D0A"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Principales programas y resultados. </w:t>
      </w:r>
    </w:p>
    <w:p w14:paraId="217FBA2A"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Análisis crítico constructivo. </w:t>
      </w:r>
    </w:p>
    <w:p w14:paraId="3C159335"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Matriz FODA. </w:t>
      </w:r>
    </w:p>
    <w:p w14:paraId="22BD29B4"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Diez recomendaciones hacia 2035. </w:t>
      </w:r>
    </w:p>
    <w:p w14:paraId="4DF5A2E0"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Conclusiones. </w:t>
      </w:r>
    </w:p>
    <w:p w14:paraId="637645F6" w14:textId="77777777" w:rsidR="003E758B" w:rsidRPr="00686FA2" w:rsidRDefault="003E758B" w:rsidP="00686FA2">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Bibliografía en formato APA 7. </w:t>
      </w:r>
    </w:p>
    <w:p w14:paraId="4B66DF5C" w14:textId="77777777" w:rsidR="003E758B" w:rsidRPr="00686FA2" w:rsidRDefault="003E758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Además, propondría que esta versión sea </w:t>
      </w:r>
      <w:r w:rsidRPr="00686FA2">
        <w:rPr>
          <w:rFonts w:eastAsia="Times New Roman" w:cs="Times New Roman"/>
          <w:b/>
          <w:bCs/>
          <w:kern w:val="0"/>
          <w:lang w:eastAsia="es-CO"/>
          <w14:ligatures w14:val="none"/>
        </w:rPr>
        <w:t>más analítica</w:t>
      </w:r>
      <w:r w:rsidRPr="00686FA2">
        <w:rPr>
          <w:rFonts w:eastAsia="Times New Roman" w:cs="Times New Roman"/>
          <w:kern w:val="0"/>
          <w:lang w:eastAsia="es-CO"/>
          <w14:ligatures w14:val="none"/>
        </w:rPr>
        <w:t xml:space="preserve"> que las anteriores, incorporando:</w:t>
      </w:r>
    </w:p>
    <w:p w14:paraId="4493A2F7" w14:textId="77777777" w:rsidR="003E758B" w:rsidRPr="00686FA2" w:rsidRDefault="003E758B" w:rsidP="00686FA2">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Una comparación entre la </w:t>
      </w:r>
      <w:r w:rsidRPr="00686FA2">
        <w:rPr>
          <w:rFonts w:eastAsia="Times New Roman" w:cs="Times New Roman"/>
          <w:b/>
          <w:bCs/>
          <w:kern w:val="0"/>
          <w:lang w:eastAsia="es-CO"/>
          <w14:ligatures w14:val="none"/>
        </w:rPr>
        <w:t>SEGIB</w:t>
      </w:r>
      <w:r w:rsidRPr="00686FA2">
        <w:rPr>
          <w:rFonts w:eastAsia="Times New Roman" w:cs="Times New Roman"/>
          <w:kern w:val="0"/>
          <w:lang w:eastAsia="es-CO"/>
          <w14:ligatures w14:val="none"/>
        </w:rPr>
        <w:t xml:space="preserve">, la </w:t>
      </w:r>
      <w:r w:rsidRPr="00686FA2">
        <w:rPr>
          <w:rFonts w:eastAsia="Times New Roman" w:cs="Times New Roman"/>
          <w:b/>
          <w:bCs/>
          <w:kern w:val="0"/>
          <w:lang w:eastAsia="es-CO"/>
          <w14:ligatures w14:val="none"/>
        </w:rPr>
        <w:t>CEPAL</w:t>
      </w:r>
      <w:r w:rsidRPr="00686FA2">
        <w:rPr>
          <w:rFonts w:eastAsia="Times New Roman" w:cs="Times New Roman"/>
          <w:kern w:val="0"/>
          <w:lang w:eastAsia="es-CO"/>
          <w14:ligatures w14:val="none"/>
        </w:rPr>
        <w:t xml:space="preserve">, el </w:t>
      </w:r>
      <w:r w:rsidRPr="00686FA2">
        <w:rPr>
          <w:rFonts w:eastAsia="Times New Roman" w:cs="Times New Roman"/>
          <w:b/>
          <w:bCs/>
          <w:kern w:val="0"/>
          <w:lang w:eastAsia="es-CO"/>
          <w14:ligatures w14:val="none"/>
        </w:rPr>
        <w:t>BID</w:t>
      </w:r>
      <w:r w:rsidRPr="00686FA2">
        <w:rPr>
          <w:rFonts w:eastAsia="Times New Roman" w:cs="Times New Roman"/>
          <w:kern w:val="0"/>
          <w:lang w:eastAsia="es-CO"/>
          <w14:ligatures w14:val="none"/>
        </w:rPr>
        <w:t xml:space="preserve">, la </w:t>
      </w:r>
      <w:r w:rsidRPr="00686FA2">
        <w:rPr>
          <w:rFonts w:eastAsia="Times New Roman" w:cs="Times New Roman"/>
          <w:b/>
          <w:bCs/>
          <w:kern w:val="0"/>
          <w:lang w:eastAsia="es-CO"/>
          <w14:ligatures w14:val="none"/>
        </w:rPr>
        <w:t>CAF</w:t>
      </w:r>
      <w:r w:rsidRPr="00686FA2">
        <w:rPr>
          <w:rFonts w:eastAsia="Times New Roman" w:cs="Times New Roman"/>
          <w:kern w:val="0"/>
          <w:lang w:eastAsia="es-CO"/>
          <w14:ligatures w14:val="none"/>
        </w:rPr>
        <w:t xml:space="preserve">, la </w:t>
      </w:r>
      <w:r w:rsidRPr="00686FA2">
        <w:rPr>
          <w:rFonts w:eastAsia="Times New Roman" w:cs="Times New Roman"/>
          <w:b/>
          <w:bCs/>
          <w:kern w:val="0"/>
          <w:lang w:eastAsia="es-CO"/>
          <w14:ligatures w14:val="none"/>
        </w:rPr>
        <w:t>UNESCO</w:t>
      </w:r>
      <w:r w:rsidRPr="00686FA2">
        <w:rPr>
          <w:rFonts w:eastAsia="Times New Roman" w:cs="Times New Roman"/>
          <w:kern w:val="0"/>
          <w:lang w:eastAsia="es-CO"/>
          <w14:ligatures w14:val="none"/>
        </w:rPr>
        <w:t xml:space="preserve"> y la </w:t>
      </w:r>
      <w:r w:rsidRPr="00686FA2">
        <w:rPr>
          <w:rFonts w:eastAsia="Times New Roman" w:cs="Times New Roman"/>
          <w:b/>
          <w:bCs/>
          <w:kern w:val="0"/>
          <w:lang w:eastAsia="es-CO"/>
          <w14:ligatures w14:val="none"/>
        </w:rPr>
        <w:t>OEI</w:t>
      </w:r>
      <w:r w:rsidRPr="00686FA2">
        <w:rPr>
          <w:rFonts w:eastAsia="Times New Roman" w:cs="Times New Roman"/>
          <w:kern w:val="0"/>
          <w:lang w:eastAsia="es-CO"/>
          <w14:ligatures w14:val="none"/>
        </w:rPr>
        <w:t xml:space="preserve">, destacando las diferencias en sus mandatos, instrumentos y capacidad de incidencia. </w:t>
      </w:r>
    </w:p>
    <w:p w14:paraId="6EDFAFB3" w14:textId="5F41C860" w:rsidR="003E758B" w:rsidRPr="00686FA2" w:rsidRDefault="003E758B" w:rsidP="00686FA2">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 análisis del impacto de las </w:t>
      </w:r>
      <w:r w:rsidRPr="00686FA2">
        <w:rPr>
          <w:rFonts w:eastAsia="Times New Roman" w:cs="Times New Roman"/>
          <w:b/>
          <w:bCs/>
          <w:kern w:val="0"/>
          <w:lang w:eastAsia="es-CO"/>
          <w14:ligatures w14:val="none"/>
        </w:rPr>
        <w:t xml:space="preserve">Cumbres Iberoamericanas de </w:t>
      </w:r>
      <w:r w:rsidR="00F37487" w:rsidRPr="00686FA2">
        <w:rPr>
          <w:rFonts w:eastAsia="Times New Roman" w:cs="Times New Roman"/>
          <w:b/>
          <w:bCs/>
          <w:kern w:val="0"/>
          <w:lang w:eastAsia="es-CO"/>
          <w14:ligatures w14:val="none"/>
        </w:rPr>
        <w:t>jefes</w:t>
      </w:r>
      <w:r w:rsidRPr="00686FA2">
        <w:rPr>
          <w:rFonts w:eastAsia="Times New Roman" w:cs="Times New Roman"/>
          <w:b/>
          <w:bCs/>
          <w:kern w:val="0"/>
          <w:lang w:eastAsia="es-CO"/>
          <w14:ligatures w14:val="none"/>
        </w:rPr>
        <w:t xml:space="preserve"> de Estado y de Gobierno</w:t>
      </w:r>
      <w:r w:rsidRPr="00686FA2">
        <w:rPr>
          <w:rFonts w:eastAsia="Times New Roman" w:cs="Times New Roman"/>
          <w:kern w:val="0"/>
          <w:lang w:eastAsia="es-CO"/>
          <w14:ligatures w14:val="none"/>
        </w:rPr>
        <w:t xml:space="preserve"> en la definición de políticas de educación superior, ciencia e innovación. </w:t>
      </w:r>
    </w:p>
    <w:p w14:paraId="16645B4B" w14:textId="77777777" w:rsidR="003E758B" w:rsidRPr="00686FA2" w:rsidRDefault="003E758B" w:rsidP="00686FA2">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 capítulo específico sobre la evolución del </w:t>
      </w:r>
      <w:r w:rsidRPr="00686FA2">
        <w:rPr>
          <w:rFonts w:eastAsia="Times New Roman" w:cs="Times New Roman"/>
          <w:b/>
          <w:bCs/>
          <w:kern w:val="0"/>
          <w:lang w:eastAsia="es-CO"/>
          <w14:ligatures w14:val="none"/>
        </w:rPr>
        <w:t>Espacio Iberoamericano del Conocimiento</w:t>
      </w:r>
      <w:r w:rsidRPr="00686FA2">
        <w:rPr>
          <w:rFonts w:eastAsia="Times New Roman" w:cs="Times New Roman"/>
          <w:kern w:val="0"/>
          <w:lang w:eastAsia="es-CO"/>
          <w14:ligatures w14:val="none"/>
        </w:rPr>
        <w:t xml:space="preserve">, considerado uno de los principales aportes institucionales de la SEGIB. </w:t>
      </w:r>
    </w:p>
    <w:p w14:paraId="230F0A10" w14:textId="77777777" w:rsidR="003E758B" w:rsidRPr="00686FA2" w:rsidRDefault="003E758B" w:rsidP="00686FA2">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Una evaluación crítica de la implementación de la </w:t>
      </w:r>
      <w:r w:rsidRPr="00686FA2">
        <w:rPr>
          <w:rFonts w:eastAsia="Times New Roman" w:cs="Times New Roman"/>
          <w:b/>
          <w:bCs/>
          <w:kern w:val="0"/>
          <w:lang w:eastAsia="es-CO"/>
          <w14:ligatures w14:val="none"/>
        </w:rPr>
        <w:t>Estrategia Iberoamericana de Innovación</w:t>
      </w:r>
      <w:r w:rsidRPr="00686FA2">
        <w:rPr>
          <w:rFonts w:eastAsia="Times New Roman" w:cs="Times New Roman"/>
          <w:kern w:val="0"/>
          <w:lang w:eastAsia="es-CO"/>
          <w14:ligatures w14:val="none"/>
        </w:rPr>
        <w:t xml:space="preserve"> y de la </w:t>
      </w:r>
      <w:r w:rsidRPr="00686FA2">
        <w:rPr>
          <w:rFonts w:eastAsia="Times New Roman" w:cs="Times New Roman"/>
          <w:b/>
          <w:bCs/>
          <w:kern w:val="0"/>
          <w:lang w:eastAsia="es-CO"/>
          <w14:ligatures w14:val="none"/>
        </w:rPr>
        <w:t>Estrategia Iberoamericana para la Transformación Digital de la Educación Superior</w:t>
      </w:r>
      <w:r w:rsidRPr="00686FA2">
        <w:rPr>
          <w:rFonts w:eastAsia="Times New Roman" w:cs="Times New Roman"/>
          <w:kern w:val="0"/>
          <w:lang w:eastAsia="es-CO"/>
          <w14:ligatures w14:val="none"/>
        </w:rPr>
        <w:t xml:space="preserve">. </w:t>
      </w:r>
    </w:p>
    <w:p w14:paraId="1301DC09" w14:textId="77777777" w:rsidR="003E758B" w:rsidRPr="00686FA2" w:rsidRDefault="003E758B" w:rsidP="00686FA2">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Una propuesta de indicadores para evaluar el impacto de la cooperación iberoamericana en educación superior, ciencia, tecnología e innovación. </w:t>
      </w:r>
    </w:p>
    <w:p w14:paraId="1689F0C3"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Resumen ejecutivo</w:t>
      </w:r>
    </w:p>
    <w:p w14:paraId="44E62CCD"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Durante el período 2021–2026, la Secretaría General Iberoamericana (SEGIB) consolidó su papel como principal organismo de articulación de la cooperación entre los 22 países iberoamericanos en materia de educación, educación superior, ciencia, tecnología e innovación (CTI). En un contexto marcado por la recuperación posterior a la pandemia, la aceleración de la transformación digital y la irrupción de la inteligencia artificial, la SEGIB fortaleció el </w:t>
      </w:r>
      <w:r w:rsidRPr="00686FA2">
        <w:rPr>
          <w:rFonts w:eastAsia="Times New Roman" w:cs="Times New Roman"/>
          <w:b/>
          <w:bCs/>
          <w:kern w:val="0"/>
          <w:lang w:eastAsia="es-CO"/>
          <w14:ligatures w14:val="none"/>
        </w:rPr>
        <w:t>Espacio Iberoamericano del Conocimiento (EIC)</w:t>
      </w:r>
      <w:r w:rsidRPr="00686FA2">
        <w:rPr>
          <w:rFonts w:eastAsia="Times New Roman" w:cs="Times New Roman"/>
          <w:kern w:val="0"/>
          <w:lang w:eastAsia="es-CO"/>
          <w14:ligatures w14:val="none"/>
        </w:rPr>
        <w:t xml:space="preserve"> como uno de los pilares estratégicos de la cooperación regional.</w:t>
      </w:r>
    </w:p>
    <w:p w14:paraId="4D5184A5"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A diferencia de organismos multilaterales de financiamiento como el BID o la CAF, y de organismos de análisis económico como la CEPAL, la SEGIB actúa como una plataforma de concertación política, coordinación institucional y promoción de iniciativas de cooperación horizontal. Su valor agregado reside en la capacidad para articular gobiernos, universidades, redes académicas, organismos internacionales y sociedad civil en torno a objetivos compartidos.</w:t>
      </w:r>
    </w:p>
    <w:p w14:paraId="4B5A956B"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los últimos cinco años, la SEGIB impulsó iniciativas relevantes relacionadas con:</w:t>
      </w:r>
    </w:p>
    <w:p w14:paraId="6D22FDCA"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del Espacio Iberoamericano del Conocimiento; </w:t>
      </w:r>
    </w:p>
    <w:p w14:paraId="726F1901"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movilidad académica y reconocimiento de estudios; </w:t>
      </w:r>
    </w:p>
    <w:p w14:paraId="2B1F277D"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internacionalización de la educación superior; </w:t>
      </w:r>
    </w:p>
    <w:p w14:paraId="653A9E14"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científica; </w:t>
      </w:r>
    </w:p>
    <w:p w14:paraId="14CF63E6"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w:t>
      </w:r>
    </w:p>
    <w:p w14:paraId="733820FB"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y emprendimiento; </w:t>
      </w:r>
    </w:p>
    <w:p w14:paraId="4B562063"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redes universitarias; </w:t>
      </w:r>
    </w:p>
    <w:p w14:paraId="422562B0" w14:textId="77777777" w:rsidR="00410596" w:rsidRPr="00686FA2" w:rsidRDefault="00410596" w:rsidP="00686FA2">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desarrollo de capacidades para la economía del conocimiento. </w:t>
      </w:r>
    </w:p>
    <w:p w14:paraId="2F47C2EB"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Asimismo, la organización promovió la incorporación transversal de la Agenda 2030, la igualdad de género, la inclusión social y la sostenibilidad como principios orientadores de sus programas.</w:t>
      </w:r>
    </w:p>
    <w:p w14:paraId="6F0D8810"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Desde una perspectiva crítica, la SEGIB ha logrado posicionar la cooperación iberoamericana como un mecanismo de generación de valor público, particularmente en educación superior y ciencia. Sin embargo, persisten desafíos asociados a la heterogeneidad institucional de los países miembros, la limitada disponibilidad de recursos financieros y la necesidad de fortalecer los mecanismos de seguimiento y evaluación del impacto de sus iniciativas.</w:t>
      </w:r>
    </w:p>
    <w:p w14:paraId="7529ADB8"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Este documento analiza las principales estrategias, programas, proyectos y acciones desarrollados por la SEGIB entre 2021 y 2026, identificando sus logros, limitaciones y oportunidades para consolidar una cooperación iberoamericana orientada al conocimiento, la innovación y el desarrollo sostenible.</w:t>
      </w:r>
    </w:p>
    <w:p w14:paraId="512FFB36" w14:textId="77777777" w:rsidR="00410596" w:rsidRPr="00686FA2" w:rsidRDefault="00410596"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1. Introducción</w:t>
      </w:r>
    </w:p>
    <w:p w14:paraId="38C53A28"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Secretaría General Iberoamericana (SEGIB), creada en 2005 como resultado de los acuerdos adoptados en las Cumbres Iberoamericanas de Jefes de Estado y de Gobierno, tiene como misión fortalecer la cooperación política, económica, social y cultural entre los países iberoamericanos.</w:t>
      </w:r>
    </w:p>
    <w:p w14:paraId="0154EDD2"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Su ámbito de acción comprende </w:t>
      </w:r>
      <w:r w:rsidRPr="00686FA2">
        <w:rPr>
          <w:rFonts w:eastAsia="Times New Roman" w:cs="Times New Roman"/>
          <w:b/>
          <w:bCs/>
          <w:kern w:val="0"/>
          <w:lang w:eastAsia="es-CO"/>
          <w14:ligatures w14:val="none"/>
        </w:rPr>
        <w:t>22 países</w:t>
      </w:r>
      <w:r w:rsidRPr="00686FA2">
        <w:rPr>
          <w:rFonts w:eastAsia="Times New Roman" w:cs="Times New Roman"/>
          <w:kern w:val="0"/>
          <w:lang w:eastAsia="es-CO"/>
          <w14:ligatures w14:val="none"/>
        </w:rPr>
        <w:t>: los 19 de América Latina de habla española y portuguesa, junto con España, Portugal y Andorra. Esta composición le otorga una característica singular, al constituirse en el principal puente institucional entre América Latina y la Península Ibérica.</w:t>
      </w:r>
    </w:p>
    <w:p w14:paraId="32344A3C"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En las dos últimas décadas, la SEGIB ha promovido una visión de la cooperación basada en la construcción de bienes públicos regionales, el fortalecimiento de capacidades institucionales </w:t>
      </w:r>
      <w:r w:rsidRPr="00686FA2">
        <w:rPr>
          <w:rFonts w:eastAsia="Times New Roman" w:cs="Times New Roman"/>
          <w:kern w:val="0"/>
          <w:lang w:eastAsia="es-CO"/>
          <w14:ligatures w14:val="none"/>
        </w:rPr>
        <w:lastRenderedPageBreak/>
        <w:t>y el intercambio de conocimiento. Dentro de esta visión, la educación, la educación superior, la ciencia, la tecnología y la innovación ocupan un lugar prioritario.</w:t>
      </w:r>
    </w:p>
    <w:p w14:paraId="1B10BB70"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período 2021–2026 estuvo marcado por profundas transformaciones. La pandemia de COVID-19 puso de manifiesto las debilidades de los sistemas educativos y científicos, mientras que la rápida expansión de las tecnologías digitales modificó las formas de producir conocimiento, enseñar, aprender e innovar. Frente a estos desafíos, la SEGIB fortaleció el Espacio Iberoamericano del Conocimiento como una plataforma para impulsar la cooperación académica, científica y tecnológica.</w:t>
      </w:r>
    </w:p>
    <w:p w14:paraId="76F3CE60" w14:textId="77777777" w:rsidR="00410596" w:rsidRPr="00686FA2" w:rsidRDefault="00410596"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2. Objetivos del análisis</w:t>
      </w:r>
    </w:p>
    <w:p w14:paraId="024136FC"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Objetivo general</w:t>
      </w:r>
    </w:p>
    <w:p w14:paraId="1AE709A3"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Analizar críticamente las estrategias, programas, proyectos y acciones desarrollados por la Secretaría General Iberoamericana entre 2021 y 2026 en materia de educación, educación superior, ciencia, tecnología e innovación, identificando sus principales aportes, limitaciones y oportunidades para fortalecer la cooperación iberoamericana.</w:t>
      </w:r>
    </w:p>
    <w:p w14:paraId="2C696C83"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Objetivos específicos</w:t>
      </w:r>
    </w:p>
    <w:p w14:paraId="6374B435" w14:textId="77777777" w:rsidR="00410596" w:rsidRPr="00686FA2" w:rsidRDefault="00410596" w:rsidP="00686FA2">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Examinar la evolución de las estrategias de la SEGIB en educación y conocimiento. </w:t>
      </w:r>
    </w:p>
    <w:p w14:paraId="0F322E32" w14:textId="77777777" w:rsidR="00410596" w:rsidRPr="00686FA2" w:rsidRDefault="00410596" w:rsidP="00686FA2">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Analizar los principales programas y proyectos implementados. </w:t>
      </w:r>
    </w:p>
    <w:p w14:paraId="1322FEF2" w14:textId="77777777" w:rsidR="00410596" w:rsidRPr="00686FA2" w:rsidRDefault="00410596" w:rsidP="00686FA2">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Evaluar su contribución al fortalecimiento del Espacio Iberoamericano del Conocimiento. </w:t>
      </w:r>
    </w:p>
    <w:p w14:paraId="409B4808" w14:textId="77777777" w:rsidR="00410596" w:rsidRPr="00686FA2" w:rsidRDefault="00410596" w:rsidP="00686FA2">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Identificar buenas prácticas y desafíos pendientes. </w:t>
      </w:r>
    </w:p>
    <w:p w14:paraId="202724A3" w14:textId="77777777" w:rsidR="00410596" w:rsidRPr="00686FA2" w:rsidRDefault="00410596" w:rsidP="00686FA2">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Formular recomendaciones estratégicas hacia el año 2035. </w:t>
      </w:r>
    </w:p>
    <w:p w14:paraId="7EEC0B58" w14:textId="77777777" w:rsidR="00410596" w:rsidRPr="00686FA2" w:rsidRDefault="00410596"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3. Metodología</w:t>
      </w:r>
    </w:p>
    <w:p w14:paraId="407C1FBC"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presente estudio se fundamenta en una metodología cualitativa basada en el análisis documental de:</w:t>
      </w:r>
    </w:p>
    <w:p w14:paraId="74DA575F" w14:textId="77777777" w:rsidR="00410596" w:rsidRPr="00686FA2" w:rsidRDefault="00410596" w:rsidP="00686FA2">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Informes anuales de la SEGIB (2021–2026). </w:t>
      </w:r>
    </w:p>
    <w:p w14:paraId="7756BCD0" w14:textId="77777777" w:rsidR="00410596" w:rsidRPr="00686FA2" w:rsidRDefault="00410596" w:rsidP="00686FA2">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Declaraciones y mandatos de las Cumbres Iberoamericanas. </w:t>
      </w:r>
    </w:p>
    <w:p w14:paraId="55966794" w14:textId="77777777" w:rsidR="00410596" w:rsidRPr="00686FA2" w:rsidRDefault="00410596" w:rsidP="00686FA2">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Documentos del Espacio Iberoamericano del Conocimiento. </w:t>
      </w:r>
    </w:p>
    <w:p w14:paraId="061087E3" w14:textId="77777777" w:rsidR="00410596" w:rsidRPr="00686FA2" w:rsidRDefault="00410596" w:rsidP="00686FA2">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Publicaciones sobre educación superior, ciencia, tecnología e innovación. </w:t>
      </w:r>
    </w:p>
    <w:p w14:paraId="4339D141" w14:textId="77777777" w:rsidR="00410596" w:rsidRPr="00686FA2" w:rsidRDefault="00410596" w:rsidP="00686FA2">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Informes de organismos asociados como la OEI, el Consejo Universitario Iberoamericano (CUIB), el Programa Iberoamericano de Ciencia y Tecnología para el Desarrollo (CYTED) y otros mecanismos de cooperación. </w:t>
      </w:r>
    </w:p>
    <w:p w14:paraId="1C1D7086"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análisis combina una revisión descriptiva con una valoración crítica orientada a identificar fortalezas, debilidades, oportunidades y desafíos para la cooperación iberoamericana.</w:t>
      </w:r>
    </w:p>
    <w:p w14:paraId="352D2909" w14:textId="77777777" w:rsidR="00410596" w:rsidRPr="00686FA2" w:rsidRDefault="00410596"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4. Contexto iberoamericano (2021–2026)</w:t>
      </w:r>
    </w:p>
    <w:p w14:paraId="208C1BEF" w14:textId="0F009E63"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 xml:space="preserve">4.1 La recuperación </w:t>
      </w:r>
      <w:r w:rsidR="00006A38" w:rsidRPr="00686FA2">
        <w:rPr>
          <w:rFonts w:eastAsia="Times New Roman" w:cs="Times New Roman"/>
          <w:b/>
          <w:bCs/>
          <w:kern w:val="0"/>
          <w:lang w:eastAsia="es-CO"/>
          <w14:ligatures w14:val="none"/>
        </w:rPr>
        <w:t>postpandemia</w:t>
      </w:r>
    </w:p>
    <w:p w14:paraId="3A185540"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La pandemia generó una interrupción sin precedentes en los sistemas educativos y de investigación de los países iberoamericanos. Las universidades debieron migrar aceleradamente hacia modalidades virtuales, los programas de movilidad internacional se suspendieron temporalmente y numerosos proyectos científicos enfrentaron retrasos.</w:t>
      </w:r>
    </w:p>
    <w:p w14:paraId="528B3F48"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este escenario, la cooperación adquirió una importancia estratégica para compartir experiencias, coordinar respuestas y fortalecer capacidades institucionales.</w:t>
      </w:r>
    </w:p>
    <w:p w14:paraId="43078E7D"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respondió promoviendo espacios de diálogo político y técnico, impulsando la transformación digital y fortaleciendo las redes de colaboración académica.</w:t>
      </w:r>
    </w:p>
    <w:p w14:paraId="4C2A2B28"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4.2 La consolidación del Espacio Iberoamericano del Conocimiento</w:t>
      </w:r>
    </w:p>
    <w:p w14:paraId="08C66ADC"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Espacio Iberoamericano del Conocimiento (EIC) se consolidó como uno de los ejes más relevantes de la cooperación promovida por la SEGIB. Su propósito es facilitar la circulación del conocimiento, la movilidad de estudiantes e investigadores, la cooperación entre universidades y el desarrollo conjunto de capacidades científicas y tecnológicas.</w:t>
      </w:r>
    </w:p>
    <w:p w14:paraId="3EFE3EC8"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EIC se sustenta en principios como:</w:t>
      </w:r>
    </w:p>
    <w:p w14:paraId="3ABB55B9"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horizontal; </w:t>
      </w:r>
    </w:p>
    <w:p w14:paraId="3FD47698"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reconocimiento de la diversidad; </w:t>
      </w:r>
    </w:p>
    <w:p w14:paraId="54D67DA2"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institucional; </w:t>
      </w:r>
    </w:p>
    <w:p w14:paraId="439E9694"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calidad académica; </w:t>
      </w:r>
    </w:p>
    <w:p w14:paraId="360386BB"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abierta; </w:t>
      </w:r>
    </w:p>
    <w:p w14:paraId="40547B0A" w14:textId="77777777" w:rsidR="00410596" w:rsidRPr="00686FA2" w:rsidRDefault="00410596" w:rsidP="00686FA2">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internacionalización solidaria. </w:t>
      </w:r>
    </w:p>
    <w:p w14:paraId="040116F0"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Este enfoque busca superar la fragmentación de los sistemas nacionales mediante una mayor articulación regional.</w:t>
      </w:r>
    </w:p>
    <w:p w14:paraId="10425DC7"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4.3 Transformación digital y nuevas demandas educativas</w:t>
      </w:r>
    </w:p>
    <w:p w14:paraId="5D146519"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aceleración de la digitalización modificó profundamente las dinámicas de la educación superior y de la investigación científica. La expansión de plataformas virtuales, el uso de datos masivos y el desarrollo de la inteligencia artificial plantearon nuevas exigencias para las instituciones de educación superior.</w:t>
      </w:r>
    </w:p>
    <w:p w14:paraId="727746B2"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incorporó estos desafíos en su agenda mediante iniciativas orientadas a:</w:t>
      </w:r>
    </w:p>
    <w:p w14:paraId="64E019F7" w14:textId="77777777" w:rsidR="00410596" w:rsidRPr="00686FA2" w:rsidRDefault="00410596" w:rsidP="00686FA2">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fortalecer las competencias digitales; </w:t>
      </w:r>
    </w:p>
    <w:p w14:paraId="045109F3" w14:textId="77777777" w:rsidR="00410596" w:rsidRPr="00686FA2" w:rsidRDefault="00410596" w:rsidP="00686FA2">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la transformación digital de las universidades; </w:t>
      </w:r>
    </w:p>
    <w:p w14:paraId="33F7745D" w14:textId="77777777" w:rsidR="00410596" w:rsidRPr="00686FA2" w:rsidRDefault="00410596" w:rsidP="00686FA2">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fomentar la innovación educativa; </w:t>
      </w:r>
    </w:p>
    <w:p w14:paraId="3737D965" w14:textId="77777777" w:rsidR="00410596" w:rsidRPr="00686FA2" w:rsidRDefault="00410596" w:rsidP="00686FA2">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apoyar la cooperación en tecnologías emergentes. </w:t>
      </w:r>
    </w:p>
    <w:p w14:paraId="17499106" w14:textId="77777777" w:rsidR="00410596" w:rsidRPr="00686FA2" w:rsidRDefault="00410596"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4.4 La cooperación como ventaja comparativa</w:t>
      </w:r>
    </w:p>
    <w:p w14:paraId="7C4D490D"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A diferencia de otras regiones, el espacio iberoamericano cuenta con importantes elementos comunes: idiomas ampliamente compartidos, vínculos históricos, afinidades culturales y una extensa red de instituciones académicas.</w:t>
      </w:r>
    </w:p>
    <w:p w14:paraId="3BF86891"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ha buscado convertir estas características en una ventaja estratégica para impulsar proyectos conjuntos de educación, ciencia, tecnología e innovación, promoviendo una cooperación basada en la confianza, el aprendizaje mutuo y la construcción de capacidades compartidas.</w:t>
      </w:r>
    </w:p>
    <w:p w14:paraId="28EAA31D" w14:textId="77777777" w:rsidR="00410596" w:rsidRPr="00686FA2" w:rsidRDefault="00410596"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Comentario crítico preliminar</w:t>
      </w:r>
    </w:p>
    <w:p w14:paraId="4C805571"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principal fortaleza de la SEGIB durante el período 2021–2026 ha sido consolidar una visión de la cooperación iberoamericana centrada en el conocimiento como bien público. Su énfasis en la articulación entre gobiernos, universidades, centros de investigación y organismos internacionales le ha permitido desempeñar un papel de facilitador y catalizador de iniciativas regionales.</w:t>
      </w:r>
    </w:p>
    <w:p w14:paraId="725ABBF2"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se observan retos importantes. La diversidad de capacidades institucionales entre los países miembros, la ausencia de instrumentos financieros propios de gran escala y la necesidad de contar con mecanismos más robustos de evaluación del impacto limitan, en algunos casos, la efectividad de las acciones emprendidas.</w:t>
      </w:r>
    </w:p>
    <w:p w14:paraId="1DE92256" w14:textId="77777777" w:rsidR="00410596" w:rsidRPr="00686FA2" w:rsidRDefault="00410596"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conjunto, el contexto analizado muestra que la SEGIB dispone de una base sólida para fortalecer la cooperación en educación, educación superior, ciencia, tecnología e innovación, siempre que logre profundizar la coordinación interinstitucional, ampliar las alianzas estratégicas y consolidar sistemas de seguimiento orientados a resultados.</w:t>
      </w:r>
    </w:p>
    <w:p w14:paraId="749A1CDC"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 Estrategias de la SEGIB para fortalecer la educación, la educación superior, la ciencia, la tecnología y la innovación</w:t>
      </w:r>
    </w:p>
    <w:p w14:paraId="57521BCE"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Durante el período 2021–2026, la Secretaría General Iberoamericana (SEGIB) fortaleció una estrategia orientada a consolidar el </w:t>
      </w:r>
      <w:r w:rsidRPr="00686FA2">
        <w:rPr>
          <w:rFonts w:eastAsia="Times New Roman" w:cs="Times New Roman"/>
          <w:b/>
          <w:bCs/>
          <w:kern w:val="0"/>
          <w:lang w:eastAsia="es-CO"/>
          <w14:ligatures w14:val="none"/>
        </w:rPr>
        <w:t>Espacio Iberoamericano del Conocimiento (EIC)</w:t>
      </w:r>
      <w:r w:rsidRPr="00686FA2">
        <w:rPr>
          <w:rFonts w:eastAsia="Times New Roman" w:cs="Times New Roman"/>
          <w:kern w:val="0"/>
          <w:lang w:eastAsia="es-CO"/>
          <w14:ligatures w14:val="none"/>
        </w:rPr>
        <w:t xml:space="preserve"> como uno de los principales bienes públicos regionales. Su enfoque se fundamenta en la convicción de que la cooperación internacional es un instrumento esencial para mejorar la calidad de la educación, fortalecer la investigación científica, promover la innovación y contribuir al desarrollo sostenible de los países iberoamericanos.</w:t>
      </w:r>
    </w:p>
    <w:p w14:paraId="04019FA8"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 diferencia de organismos financieros como el BID o la CAF, la SEGIB actúa principalmente como </w:t>
      </w:r>
      <w:r w:rsidRPr="00686FA2">
        <w:rPr>
          <w:rFonts w:eastAsia="Times New Roman" w:cs="Times New Roman"/>
          <w:b/>
          <w:bCs/>
          <w:kern w:val="0"/>
          <w:lang w:eastAsia="es-CO"/>
          <w14:ligatures w14:val="none"/>
        </w:rPr>
        <w:t>articuladora política e institucional</w:t>
      </w:r>
      <w:r w:rsidRPr="00686FA2">
        <w:rPr>
          <w:rFonts w:eastAsia="Times New Roman" w:cs="Times New Roman"/>
          <w:kern w:val="0"/>
          <w:lang w:eastAsia="es-CO"/>
          <w14:ligatures w14:val="none"/>
        </w:rPr>
        <w:t>, impulsando acuerdos, promoviendo redes de cooperación y facilitando el intercambio de experiencias y buenas prácticas. Esta característica determina tanto el alcance como las limitaciones de sus estrategias.</w:t>
      </w:r>
    </w:p>
    <w:p w14:paraId="0F4A29B9"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5.1 El Espacio Iberoamericano del Conocimiento: eje articulador de la cooperación</w:t>
      </w:r>
    </w:p>
    <w:p w14:paraId="2B2F4ADE"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El Espacio Iberoamericano del Conocimiento constituye la estrategia más representativa de la SEGIB en materia de educación superior, ciencia y tecnología. Su propósito es construir una comunidad iberoamericana basada en la generación, circulación y aplicación del </w:t>
      </w:r>
      <w:r w:rsidRPr="00686FA2">
        <w:rPr>
          <w:rFonts w:eastAsia="Times New Roman" w:cs="Times New Roman"/>
          <w:kern w:val="0"/>
          <w:lang w:eastAsia="es-CO"/>
          <w14:ligatures w14:val="none"/>
        </w:rPr>
        <w:lastRenderedPageBreak/>
        <w:t>conocimiento, fortaleciendo la integración entre universidades, centros de investigación, gobiernos y sector productivo.</w:t>
      </w:r>
    </w:p>
    <w:p w14:paraId="5057E404"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Los principales objetivos del EIC son:</w:t>
      </w:r>
    </w:p>
    <w:p w14:paraId="56D33E3A"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favorecer la movilidad académica de estudiantes, profesores e investigadores; </w:t>
      </w:r>
    </w:p>
    <w:p w14:paraId="01070992"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impulsar el reconocimiento de títulos y estudios; </w:t>
      </w:r>
    </w:p>
    <w:p w14:paraId="0606D8FF"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fortalecer la cooperación científica; </w:t>
      </w:r>
    </w:p>
    <w:p w14:paraId="4FBF4F88"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la innovación y la transferencia de conocimiento; </w:t>
      </w:r>
    </w:p>
    <w:p w14:paraId="795AEFC6"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fomentar la internacionalización de las instituciones de educación superior; </w:t>
      </w:r>
    </w:p>
    <w:p w14:paraId="30AD77F1" w14:textId="77777777" w:rsidR="005B4A3B" w:rsidRPr="00686FA2" w:rsidRDefault="005B4A3B" w:rsidP="00686FA2">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consolidar redes de investigación. </w:t>
      </w:r>
    </w:p>
    <w:p w14:paraId="09DF1984"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4EE2A2F0"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EIC constituye uno de los proyectos de integración académica más importantes de Iberoamérica. No obstante, los avances han sido desiguales entre los países, debido a diferencias regulatorias, capacidades institucionales y disponibilidad de recursos. Se requiere acelerar la armonización de marcos normativos para facilitar la movilidad y el reconocimiento mutuo de estudios.</w:t>
      </w:r>
    </w:p>
    <w:p w14:paraId="585B543C"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5.2 Internacionalización de la educación superior</w:t>
      </w:r>
    </w:p>
    <w:p w14:paraId="42BB5FD5"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ha promovido una visión de la internacionalización basada en la cooperación solidaria y no exclusivamente en la competencia entre instituciones.</w:t>
      </w:r>
    </w:p>
    <w:p w14:paraId="295846A5"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Sus principales líneas de trabajo incluyen:</w:t>
      </w:r>
    </w:p>
    <w:p w14:paraId="3A9B00BB"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redes universitarias iberoamericanas; </w:t>
      </w:r>
    </w:p>
    <w:p w14:paraId="6777E923"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promoción de programas de movilidad académica; </w:t>
      </w:r>
    </w:p>
    <w:p w14:paraId="7E37D06F"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reconocimiento de buenas prácticas institucionales; </w:t>
      </w:r>
    </w:p>
    <w:p w14:paraId="3E4421AB"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impulso a proyectos conjuntos de investigación; </w:t>
      </w:r>
    </w:p>
    <w:p w14:paraId="56CC73F6"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en aseguramiento de la calidad; </w:t>
      </w:r>
    </w:p>
    <w:p w14:paraId="7C899235" w14:textId="77777777" w:rsidR="005B4A3B" w:rsidRPr="00686FA2" w:rsidRDefault="005B4A3B" w:rsidP="00686FA2">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capacidades institucionales. </w:t>
      </w:r>
    </w:p>
    <w:p w14:paraId="44BB0665"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internacionalización es concebida como un mecanismo para incrementar la calidad académica, la innovación y la pertinencia social de las universidades.</w:t>
      </w:r>
    </w:p>
    <w:p w14:paraId="55F1365E"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21BFA0A6"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orientación de la SEGIB resulta especialmente pertinente para Iberoamérica, ya que reconoce las asimetrías existentes entre los sistemas universitarios y promueve una cooperación basada en el beneficio mutuo. Sin embargo, persisten barreras administrativas y financieras que limitan una mayor movilidad de estudiantes e investigadores.</w:t>
      </w:r>
    </w:p>
    <w:p w14:paraId="644ED04B"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5.3 Ciencia, tecnología e innovación como motores del desarrollo</w:t>
      </w:r>
    </w:p>
    <w:p w14:paraId="3E99AC08"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Durante el período analizado, la SEGIB reafirmó que la ciencia, la tecnología y la innovación son factores determinantes para enfrentar los desafíos económicos, sociales y ambientales de la región.</w:t>
      </w:r>
    </w:p>
    <w:p w14:paraId="28698021"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Las estrategias impulsadas se orientaron a:</w:t>
      </w:r>
    </w:p>
    <w:p w14:paraId="726547EE"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fortalecer las capacidades nacionales de investigación; </w:t>
      </w:r>
    </w:p>
    <w:p w14:paraId="32855C6A"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la cooperación científica internacional; </w:t>
      </w:r>
    </w:p>
    <w:p w14:paraId="4137182A"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estimular la innovación empresarial; </w:t>
      </w:r>
    </w:p>
    <w:p w14:paraId="79A6CBEF"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impulsar el emprendimiento tecnológico; </w:t>
      </w:r>
    </w:p>
    <w:p w14:paraId="0EEA975F"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favorecer la transferencia de conocimiento; </w:t>
      </w:r>
    </w:p>
    <w:p w14:paraId="58BDE19D" w14:textId="77777777" w:rsidR="005B4A3B" w:rsidRPr="00686FA2" w:rsidRDefault="005B4A3B" w:rsidP="00686FA2">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consolidar ecosistemas de innovación. </w:t>
      </w:r>
    </w:p>
    <w:p w14:paraId="07853688"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este ámbito, la SEGIB ha trabajado de manera coordinada con programas especializados como CYTED, fortaleciendo redes temáticas y proyectos colaborativos.</w:t>
      </w:r>
    </w:p>
    <w:p w14:paraId="1C89A180"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670577C6"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ha contribuido a posicionar la innovación como un componente transversal del desarrollo iberoamericano. No obstante, la cooperación podría ampliarse mediante una mayor participación del sector empresarial y de las pequeñas y medianas empresas innovadoras.</w:t>
      </w:r>
    </w:p>
    <w:p w14:paraId="03BB9AFA"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5.4 Transformación digital de la educación superior</w:t>
      </w:r>
    </w:p>
    <w:p w14:paraId="4F351999"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Uno de los cambios estratégicos más relevantes del período fue la incorporación de la transformación digital como eje transversal de la cooperación.</w:t>
      </w:r>
    </w:p>
    <w:p w14:paraId="4323E5F0"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promovió acciones orientadas a:</w:t>
      </w:r>
    </w:p>
    <w:p w14:paraId="5338FC7B"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digitalización de las universidades; </w:t>
      </w:r>
    </w:p>
    <w:p w14:paraId="4C3AE1C9"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competencias digitales; </w:t>
      </w:r>
    </w:p>
    <w:p w14:paraId="09F4B377"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pedagógica; </w:t>
      </w:r>
    </w:p>
    <w:p w14:paraId="0B958EBC"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educación híbrida; </w:t>
      </w:r>
    </w:p>
    <w:p w14:paraId="0391861C"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acceso a recursos educativos digitales; </w:t>
      </w:r>
    </w:p>
    <w:p w14:paraId="00D2A26A" w14:textId="77777777" w:rsidR="005B4A3B" w:rsidRPr="00686FA2" w:rsidRDefault="005B4A3B" w:rsidP="00686FA2">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modernización de la gestión universitaria. </w:t>
      </w:r>
    </w:p>
    <w:p w14:paraId="2BAD5F80"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Estas iniciativas buscan que las instituciones de educación superior respondan a las nuevas demandas derivadas de la economía digital y del aprendizaje permanente.</w:t>
      </w:r>
    </w:p>
    <w:p w14:paraId="353584AC"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612F9149"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pandemia aceleró la transformación digital, pero también evidenció profundas desigualdades en infraestructura tecnológica y capacidades institucionales. La SEGIB ha contribuido a visibilizar este desafío, aunque será necesario fortalecer mecanismos de cooperación para reducir las brechas existentes entre países e instituciones.</w:t>
      </w:r>
    </w:p>
    <w:p w14:paraId="1B7A886F"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lastRenderedPageBreak/>
        <w:t>5.5 Inteligencia artificial y tecnologías emergentes</w:t>
      </w:r>
    </w:p>
    <w:p w14:paraId="46D0D913"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expansión de la inteligencia artificial generó nuevas prioridades dentro de la agenda iberoamericana.</w:t>
      </w:r>
    </w:p>
    <w:p w14:paraId="55248412"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comenzó a incorporar este tema mediante iniciativas orientadas a:</w:t>
      </w:r>
    </w:p>
    <w:p w14:paraId="74EB7C08" w14:textId="77777777" w:rsidR="005B4A3B" w:rsidRPr="00686FA2" w:rsidRDefault="005B4A3B" w:rsidP="00686FA2">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el uso ético de la inteligencia artificial; </w:t>
      </w:r>
    </w:p>
    <w:p w14:paraId="0902226A" w14:textId="77777777" w:rsidR="005B4A3B" w:rsidRPr="00686FA2" w:rsidRDefault="005B4A3B" w:rsidP="00686FA2">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fortalecer capacidades digitales; </w:t>
      </w:r>
    </w:p>
    <w:p w14:paraId="31EEF860" w14:textId="77777777" w:rsidR="005B4A3B" w:rsidRPr="00686FA2" w:rsidRDefault="005B4A3B" w:rsidP="00686FA2">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impulsar la formación en competencias tecnológicas; </w:t>
      </w:r>
    </w:p>
    <w:p w14:paraId="37BB59BC" w14:textId="77777777" w:rsidR="005B4A3B" w:rsidRPr="00686FA2" w:rsidRDefault="005B4A3B" w:rsidP="00686FA2">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apoyar la investigación interdisciplinaria; </w:t>
      </w:r>
    </w:p>
    <w:p w14:paraId="296E597D" w14:textId="77777777" w:rsidR="005B4A3B" w:rsidRPr="00686FA2" w:rsidRDefault="005B4A3B" w:rsidP="00686FA2">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marcos de cooperación regional. </w:t>
      </w:r>
    </w:p>
    <w:p w14:paraId="096BE23C"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organización reconoce que la IA transformará profundamente los sistemas educativos, la investigación científica y los mercados laborales.</w:t>
      </w:r>
    </w:p>
    <w:p w14:paraId="0AD2D8C3"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55D276D2"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Aunque la incorporación de la inteligencia artificial en la agenda de la SEGIB representa un avance significativo, aún se encuentra en una fase inicial. Será necesario desarrollar estrategias más específicas para su integración en la educación superior, la investigación y la innovación.</w:t>
      </w:r>
    </w:p>
    <w:p w14:paraId="5F744877"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5.6 Innovación y emprendimiento</w:t>
      </w:r>
    </w:p>
    <w:p w14:paraId="0B0CDB45"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fortaleció una estrategia orientada a vincular conocimiento e innovación con el desarrollo económico y social.</w:t>
      </w:r>
    </w:p>
    <w:p w14:paraId="074497F9"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Las prioridades incluyen:</w:t>
      </w:r>
    </w:p>
    <w:p w14:paraId="6D86DDE2"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apoyo al emprendimiento innovador; </w:t>
      </w:r>
    </w:p>
    <w:p w14:paraId="69FB0A4E"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ecosistemas de innovación; </w:t>
      </w:r>
    </w:p>
    <w:p w14:paraId="5EC73F0E"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universidad–empresa; </w:t>
      </w:r>
    </w:p>
    <w:p w14:paraId="1CCAEB6F"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abierta; </w:t>
      </w:r>
    </w:p>
    <w:p w14:paraId="2FB6B1A7"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economía creativa; </w:t>
      </w:r>
    </w:p>
    <w:p w14:paraId="0ECA3394" w14:textId="77777777" w:rsidR="005B4A3B" w:rsidRPr="00686FA2" w:rsidRDefault="005B4A3B" w:rsidP="00686FA2">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productiva. </w:t>
      </w:r>
    </w:p>
    <w:p w14:paraId="7E297B6B"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organización considera que las universidades deben desempeñar un papel central en la creación de empresas de base tecnológica y en la transferencia del conocimiento hacia la sociedad.</w:t>
      </w:r>
    </w:p>
    <w:p w14:paraId="1870C317"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38F90FB7"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estrategia es consistente con las tendencias internacionales. Sin embargo, podría fortalecerse mediante instrumentos que faciliten el acceso a financiamiento para proyectos colaborativos y emprendimientos científicos.</w:t>
      </w:r>
    </w:p>
    <w:p w14:paraId="3D378D8F"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lastRenderedPageBreak/>
        <w:t>5.7 Las Cumbres Iberoamericanas como mecanismo estratégico</w:t>
      </w:r>
    </w:p>
    <w:p w14:paraId="173E86DC" w14:textId="74F69380"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Las Cumbres Iberoamericanas de </w:t>
      </w:r>
      <w:r w:rsidR="001E77D8" w:rsidRPr="00686FA2">
        <w:rPr>
          <w:rFonts w:eastAsia="Times New Roman" w:cs="Times New Roman"/>
          <w:kern w:val="0"/>
          <w:lang w:eastAsia="es-CO"/>
          <w14:ligatures w14:val="none"/>
        </w:rPr>
        <w:t>jefes</w:t>
      </w:r>
      <w:r w:rsidRPr="00686FA2">
        <w:rPr>
          <w:rFonts w:eastAsia="Times New Roman" w:cs="Times New Roman"/>
          <w:kern w:val="0"/>
          <w:lang w:eastAsia="es-CO"/>
          <w14:ligatures w14:val="none"/>
        </w:rPr>
        <w:t xml:space="preserve"> de Estado y de Gobierno constituyen el principal espacio político para definir las prioridades de la cooperación impulsada por la SEGIB.</w:t>
      </w:r>
    </w:p>
    <w:p w14:paraId="54C86C94"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Durante el período 2021–2026, estas Cumbres reforzaron el compromiso con:</w:t>
      </w:r>
    </w:p>
    <w:p w14:paraId="27FA4E9F"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educación de calidad; </w:t>
      </w:r>
    </w:p>
    <w:p w14:paraId="48A6EFF8"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w:t>
      </w:r>
    </w:p>
    <w:p w14:paraId="4750DE80"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científica; </w:t>
      </w:r>
    </w:p>
    <w:p w14:paraId="0474B370"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w:t>
      </w:r>
    </w:p>
    <w:p w14:paraId="0C14887D"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igualdad de género; </w:t>
      </w:r>
    </w:p>
    <w:p w14:paraId="0AC4CAC0" w14:textId="77777777" w:rsidR="005B4A3B" w:rsidRPr="00686FA2" w:rsidRDefault="005B4A3B" w:rsidP="00686FA2">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desarrollo sostenible. </w:t>
      </w:r>
    </w:p>
    <w:p w14:paraId="3AA2E917"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Los mandatos emanados de las Cumbres orientan el diseño de programas y proyectos de la Secretaría.</w:t>
      </w:r>
    </w:p>
    <w:p w14:paraId="16D4D9D2" w14:textId="77777777" w:rsidR="005B4A3B" w:rsidRPr="00686FA2" w:rsidRDefault="005B4A3B"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7EB5052F"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respaldo político de las Cumbres constituye una fortaleza institucional. Sin embargo, la ejecución de los compromisos depende de la capacidad de cada país para incorporarlos en sus políticas nacionales, lo que genera avances heterogéneos.</w:t>
      </w:r>
    </w:p>
    <w:p w14:paraId="43F94263" w14:textId="77777777"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comparativo. SEGIB frente a otros organismos internacionales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4"/>
        <w:gridCol w:w="2183"/>
        <w:gridCol w:w="2261"/>
        <w:gridCol w:w="3220"/>
      </w:tblGrid>
      <w:tr w:rsidR="005B4A3B" w:rsidRPr="00686FA2" w14:paraId="6DA4C5E0" w14:textId="77777777">
        <w:trPr>
          <w:tblHeader/>
          <w:tblCellSpacing w:w="15" w:type="dxa"/>
        </w:trPr>
        <w:tc>
          <w:tcPr>
            <w:tcW w:w="0" w:type="auto"/>
            <w:vAlign w:val="center"/>
            <w:hideMark/>
          </w:tcPr>
          <w:p w14:paraId="4C74BB43" w14:textId="77777777" w:rsidR="005B4A3B" w:rsidRPr="00686FA2" w:rsidRDefault="005B4A3B"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Organismo</w:t>
            </w:r>
          </w:p>
        </w:tc>
        <w:tc>
          <w:tcPr>
            <w:tcW w:w="0" w:type="auto"/>
            <w:vAlign w:val="center"/>
            <w:hideMark/>
          </w:tcPr>
          <w:p w14:paraId="3540E2D7" w14:textId="77777777" w:rsidR="005B4A3B" w:rsidRPr="00686FA2" w:rsidRDefault="005B4A3B"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Principal función</w:t>
            </w:r>
          </w:p>
        </w:tc>
        <w:tc>
          <w:tcPr>
            <w:tcW w:w="0" w:type="auto"/>
            <w:vAlign w:val="center"/>
            <w:hideMark/>
          </w:tcPr>
          <w:p w14:paraId="154B225B" w14:textId="77777777" w:rsidR="005B4A3B" w:rsidRPr="00686FA2" w:rsidRDefault="005B4A3B"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Instrumentos</w:t>
            </w:r>
          </w:p>
        </w:tc>
        <w:tc>
          <w:tcPr>
            <w:tcW w:w="0" w:type="auto"/>
            <w:vAlign w:val="center"/>
            <w:hideMark/>
          </w:tcPr>
          <w:p w14:paraId="7E71C523" w14:textId="77777777" w:rsidR="005B4A3B" w:rsidRPr="00686FA2" w:rsidRDefault="005B4A3B"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Aporte en educación y CTI</w:t>
            </w:r>
          </w:p>
        </w:tc>
      </w:tr>
      <w:tr w:rsidR="005B4A3B" w:rsidRPr="00686FA2" w14:paraId="08C127AD" w14:textId="77777777">
        <w:trPr>
          <w:tblCellSpacing w:w="15" w:type="dxa"/>
        </w:trPr>
        <w:tc>
          <w:tcPr>
            <w:tcW w:w="0" w:type="auto"/>
            <w:vAlign w:val="center"/>
            <w:hideMark/>
          </w:tcPr>
          <w:p w14:paraId="65480D72"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SEGIB</w:t>
            </w:r>
          </w:p>
        </w:tc>
        <w:tc>
          <w:tcPr>
            <w:tcW w:w="0" w:type="auto"/>
            <w:vAlign w:val="center"/>
            <w:hideMark/>
          </w:tcPr>
          <w:p w14:paraId="1838BDFC"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política e institucional</w:t>
            </w:r>
          </w:p>
        </w:tc>
        <w:tc>
          <w:tcPr>
            <w:tcW w:w="0" w:type="auto"/>
            <w:vAlign w:val="center"/>
            <w:hideMark/>
          </w:tcPr>
          <w:p w14:paraId="53DD31C8"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Redes, programas, acuerdos y asistencia técnica</w:t>
            </w:r>
          </w:p>
        </w:tc>
        <w:tc>
          <w:tcPr>
            <w:tcW w:w="0" w:type="auto"/>
            <w:vAlign w:val="center"/>
            <w:hideMark/>
          </w:tcPr>
          <w:p w14:paraId="67CB9933"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Integración iberoamericana y fortalecimiento del Espacio Iberoamericano del Conocimiento</w:t>
            </w:r>
          </w:p>
        </w:tc>
      </w:tr>
      <w:tr w:rsidR="005B4A3B" w:rsidRPr="00686FA2" w14:paraId="6E78BEAC" w14:textId="77777777">
        <w:trPr>
          <w:tblCellSpacing w:w="15" w:type="dxa"/>
        </w:trPr>
        <w:tc>
          <w:tcPr>
            <w:tcW w:w="0" w:type="auto"/>
            <w:vAlign w:val="center"/>
            <w:hideMark/>
          </w:tcPr>
          <w:p w14:paraId="751BCBC5"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CEPAL</w:t>
            </w:r>
          </w:p>
        </w:tc>
        <w:tc>
          <w:tcPr>
            <w:tcW w:w="0" w:type="auto"/>
            <w:vAlign w:val="center"/>
            <w:hideMark/>
          </w:tcPr>
          <w:p w14:paraId="4665400C"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Pensamiento estratégico y políticas públicas</w:t>
            </w:r>
          </w:p>
        </w:tc>
        <w:tc>
          <w:tcPr>
            <w:tcW w:w="0" w:type="auto"/>
            <w:vAlign w:val="center"/>
            <w:hideMark/>
          </w:tcPr>
          <w:p w14:paraId="3556F363"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Estudios, estadísticas y asistencia técnica</w:t>
            </w:r>
          </w:p>
        </w:tc>
        <w:tc>
          <w:tcPr>
            <w:tcW w:w="0" w:type="auto"/>
            <w:vAlign w:val="center"/>
            <w:hideMark/>
          </w:tcPr>
          <w:p w14:paraId="63C3ED70"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Análisis económico, educación, productividad e innovación</w:t>
            </w:r>
          </w:p>
        </w:tc>
      </w:tr>
      <w:tr w:rsidR="005B4A3B" w:rsidRPr="00686FA2" w14:paraId="6A61AF0E" w14:textId="77777777">
        <w:trPr>
          <w:tblCellSpacing w:w="15" w:type="dxa"/>
        </w:trPr>
        <w:tc>
          <w:tcPr>
            <w:tcW w:w="0" w:type="auto"/>
            <w:vAlign w:val="center"/>
            <w:hideMark/>
          </w:tcPr>
          <w:p w14:paraId="2937B649"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BID</w:t>
            </w:r>
          </w:p>
        </w:tc>
        <w:tc>
          <w:tcPr>
            <w:tcW w:w="0" w:type="auto"/>
            <w:vAlign w:val="center"/>
            <w:hideMark/>
          </w:tcPr>
          <w:p w14:paraId="5958D447"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Financiamiento para el desarrollo</w:t>
            </w:r>
          </w:p>
        </w:tc>
        <w:tc>
          <w:tcPr>
            <w:tcW w:w="0" w:type="auto"/>
            <w:vAlign w:val="center"/>
            <w:hideMark/>
          </w:tcPr>
          <w:p w14:paraId="3FD485C1"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Préstamos, cooperación técnica e inversiones</w:t>
            </w:r>
          </w:p>
        </w:tc>
        <w:tc>
          <w:tcPr>
            <w:tcW w:w="0" w:type="auto"/>
            <w:vAlign w:val="center"/>
            <w:hideMark/>
          </w:tcPr>
          <w:p w14:paraId="571C0E69"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Modernización de sistemas educativos y fortalecimiento institucional</w:t>
            </w:r>
          </w:p>
        </w:tc>
      </w:tr>
      <w:tr w:rsidR="005B4A3B" w:rsidRPr="00686FA2" w14:paraId="0DBDF478" w14:textId="77777777">
        <w:trPr>
          <w:tblCellSpacing w:w="15" w:type="dxa"/>
        </w:trPr>
        <w:tc>
          <w:tcPr>
            <w:tcW w:w="0" w:type="auto"/>
            <w:vAlign w:val="center"/>
            <w:hideMark/>
          </w:tcPr>
          <w:p w14:paraId="40858EEB"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CAF</w:t>
            </w:r>
          </w:p>
        </w:tc>
        <w:tc>
          <w:tcPr>
            <w:tcW w:w="0" w:type="auto"/>
            <w:vAlign w:val="center"/>
            <w:hideMark/>
          </w:tcPr>
          <w:p w14:paraId="5EC89740"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Banco de desarrollo</w:t>
            </w:r>
          </w:p>
        </w:tc>
        <w:tc>
          <w:tcPr>
            <w:tcW w:w="0" w:type="auto"/>
            <w:vAlign w:val="center"/>
            <w:hideMark/>
          </w:tcPr>
          <w:p w14:paraId="505F4FD6"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Financiamiento y asistencia técnica</w:t>
            </w:r>
          </w:p>
        </w:tc>
        <w:tc>
          <w:tcPr>
            <w:tcW w:w="0" w:type="auto"/>
            <w:vAlign w:val="center"/>
            <w:hideMark/>
          </w:tcPr>
          <w:p w14:paraId="7386998F"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infraestructura, innovación y transformación digital</w:t>
            </w:r>
          </w:p>
        </w:tc>
      </w:tr>
      <w:tr w:rsidR="005B4A3B" w:rsidRPr="00686FA2" w14:paraId="446D21D1" w14:textId="77777777">
        <w:trPr>
          <w:tblCellSpacing w:w="15" w:type="dxa"/>
        </w:trPr>
        <w:tc>
          <w:tcPr>
            <w:tcW w:w="0" w:type="auto"/>
            <w:vAlign w:val="center"/>
            <w:hideMark/>
          </w:tcPr>
          <w:p w14:paraId="4B585A43"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UNESCO</w:t>
            </w:r>
          </w:p>
        </w:tc>
        <w:tc>
          <w:tcPr>
            <w:tcW w:w="0" w:type="auto"/>
            <w:vAlign w:val="center"/>
            <w:hideMark/>
          </w:tcPr>
          <w:p w14:paraId="178B9ECC"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educativa global</w:t>
            </w:r>
          </w:p>
        </w:tc>
        <w:tc>
          <w:tcPr>
            <w:tcW w:w="0" w:type="auto"/>
            <w:vAlign w:val="center"/>
            <w:hideMark/>
          </w:tcPr>
          <w:p w14:paraId="6257C582"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Normas, programas y asistencia técnica</w:t>
            </w:r>
          </w:p>
        </w:tc>
        <w:tc>
          <w:tcPr>
            <w:tcW w:w="0" w:type="auto"/>
            <w:vAlign w:val="center"/>
            <w:hideMark/>
          </w:tcPr>
          <w:p w14:paraId="5C40FE6A"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ciencia, cultura y aprendizaje permanente</w:t>
            </w:r>
          </w:p>
        </w:tc>
      </w:tr>
      <w:tr w:rsidR="005B4A3B" w:rsidRPr="00686FA2" w14:paraId="3D44421B" w14:textId="77777777">
        <w:trPr>
          <w:tblCellSpacing w:w="15" w:type="dxa"/>
        </w:trPr>
        <w:tc>
          <w:tcPr>
            <w:tcW w:w="0" w:type="auto"/>
            <w:vAlign w:val="center"/>
            <w:hideMark/>
          </w:tcPr>
          <w:p w14:paraId="29B72BB0"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OEI</w:t>
            </w:r>
          </w:p>
        </w:tc>
        <w:tc>
          <w:tcPr>
            <w:tcW w:w="0" w:type="auto"/>
            <w:vAlign w:val="center"/>
            <w:hideMark/>
          </w:tcPr>
          <w:p w14:paraId="7313D3D4"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educativa iberoamericana</w:t>
            </w:r>
          </w:p>
        </w:tc>
        <w:tc>
          <w:tcPr>
            <w:tcW w:w="0" w:type="auto"/>
            <w:vAlign w:val="center"/>
            <w:hideMark/>
          </w:tcPr>
          <w:p w14:paraId="5AB26480"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Programas, proyectos y asistencia técnica</w:t>
            </w:r>
          </w:p>
        </w:tc>
        <w:tc>
          <w:tcPr>
            <w:tcW w:w="0" w:type="auto"/>
            <w:vAlign w:val="center"/>
            <w:hideMark/>
          </w:tcPr>
          <w:p w14:paraId="08C65F57" w14:textId="77777777" w:rsidR="005B4A3B" w:rsidRPr="00686FA2" w:rsidRDefault="005B4A3B"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cultura, ciencia y formación docente</w:t>
            </w:r>
          </w:p>
        </w:tc>
      </w:tr>
    </w:tbl>
    <w:p w14:paraId="7EA8D3CE" w14:textId="77777777" w:rsidR="005B4A3B" w:rsidRPr="00686FA2" w:rsidRDefault="00000000"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pict w14:anchorId="27EC9AE8">
          <v:rect id="_x0000_i1042" style="width:0;height:1.5pt" o:hralign="center" o:hrstd="t" o:hr="t" fillcolor="#a0a0a0" stroked="f"/>
        </w:pict>
      </w:r>
    </w:p>
    <w:p w14:paraId="2DD28969" w14:textId="1435C338" w:rsidR="005B4A3B" w:rsidRPr="00686FA2" w:rsidRDefault="005B4A3B"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lastRenderedPageBreak/>
        <w:t xml:space="preserve">Comentario crítico </w:t>
      </w:r>
    </w:p>
    <w:p w14:paraId="00EE597D"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Las estrategias desarrolladas por la SEGIB durante el período 2021–2026 muestran una evolución hacia un enfoque más integrado de la cooperación iberoamericana, en el que la educación, la educación superior, la ciencia, la tecnología y la innovación son concebidas como motores del desarrollo sostenible y de la integración regional.</w:t>
      </w:r>
    </w:p>
    <w:p w14:paraId="52EBC9CE"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principal fortaleza de la Secretaría radica en su capacidad para articular actores diversos —gobiernos, universidades, redes académicas y organismos internacionales— y generar consensos en torno a objetivos compartidos. Este rol de articulación le permite impulsar iniciativas de alto valor estratégico, aunque no disponga de instrumentos financieros comparables a los de los bancos multilaterales.</w:t>
      </w:r>
    </w:p>
    <w:p w14:paraId="3AA9C2EC"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Entre los desafíos identificados destacan la necesidad de acelerar la armonización normativa para facilitar la movilidad académica, fortalecer los mecanismos de seguimiento y evaluación de resultados, ampliar la participación del sector productivo en las estrategias de innovación y desarrollar una agenda más robusta sobre inteligencia artificial y tecnologías emergentes.</w:t>
      </w:r>
    </w:p>
    <w:p w14:paraId="1DA7A9EF" w14:textId="77777777" w:rsidR="005B4A3B" w:rsidRPr="00686FA2" w:rsidRDefault="005B4A3B"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conjunto, las estrategias de la SEGIB reflejan una visión moderna de la cooperación internacional, basada en la creación de capacidades, la circulación del conocimiento y la construcción de un espacio iberoamericano más integrado, innovador y competitivo.</w:t>
      </w:r>
    </w:p>
    <w:p w14:paraId="62C07132"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 Programas, proyectos y acciones desarrollados por la SEGIB (2021–2026)</w:t>
      </w:r>
    </w:p>
    <w:p w14:paraId="0BC3847A"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Durante el período 2021–2026, la Secretaría General Iberoamericana consolidó una arquitectura de cooperación basada en programas regionales que buscan fortalecer las capacidades institucionales de los países iberoamericanos mediante la generación de conocimiento, el intercambio de experiencias y la articulación de redes de colaboración.</w:t>
      </w:r>
    </w:p>
    <w:p w14:paraId="66BDF2B7"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 diferencia de organismos financieros internacionales, la SEGIB orienta su actuación hacia la creación de </w:t>
      </w:r>
      <w:r w:rsidRPr="00686FA2">
        <w:rPr>
          <w:rFonts w:eastAsia="Times New Roman" w:cs="Times New Roman"/>
          <w:b/>
          <w:bCs/>
          <w:kern w:val="0"/>
          <w:lang w:eastAsia="es-CO"/>
          <w14:ligatures w14:val="none"/>
        </w:rPr>
        <w:t>bienes públicos iberoamericanos</w:t>
      </w:r>
      <w:r w:rsidRPr="00686FA2">
        <w:rPr>
          <w:rFonts w:eastAsia="Times New Roman" w:cs="Times New Roman"/>
          <w:kern w:val="0"/>
          <w:lang w:eastAsia="es-CO"/>
          <w14:ligatures w14:val="none"/>
        </w:rPr>
        <w:t>, promoviendo iniciativas que fortalecen la integración académica, científica y tecnológica.</w:t>
      </w:r>
    </w:p>
    <w:p w14:paraId="201551B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análisis de sus programas permite identificar una evolución desde proyectos centrados en la cooperación educativa hacia estrategias más integrales que articulan educación superior, ciencia, innovación, transformación digital y desarrollo sostenible.</w:t>
      </w:r>
    </w:p>
    <w:p w14:paraId="70FE827D"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6.1 El Espacio Iberoamericano del Conocimiento (EIC)</w:t>
      </w:r>
    </w:p>
    <w:p w14:paraId="6EE0F7B5"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El </w:t>
      </w:r>
      <w:r w:rsidRPr="00686FA2">
        <w:rPr>
          <w:rFonts w:eastAsia="Times New Roman" w:cs="Times New Roman"/>
          <w:b/>
          <w:bCs/>
          <w:kern w:val="0"/>
          <w:lang w:eastAsia="es-CO"/>
          <w14:ligatures w14:val="none"/>
        </w:rPr>
        <w:t>Espacio Iberoamericano del Conocimiento</w:t>
      </w:r>
      <w:r w:rsidRPr="00686FA2">
        <w:rPr>
          <w:rFonts w:eastAsia="Times New Roman" w:cs="Times New Roman"/>
          <w:kern w:val="0"/>
          <w:lang w:eastAsia="es-CO"/>
          <w14:ligatures w14:val="none"/>
        </w:rPr>
        <w:t xml:space="preserve"> continúa siendo el principal programa estratégico impulsado por la SEGIB.</w:t>
      </w:r>
    </w:p>
    <w:p w14:paraId="478BD629"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Su propósito es construir una comunidad regional basada en la cooperación universitaria, la generación de conocimiento y la movilidad académica.</w:t>
      </w:r>
    </w:p>
    <w:p w14:paraId="5AA3C307"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Sus componentes principales son:</w:t>
      </w:r>
    </w:p>
    <w:p w14:paraId="577DBF1B"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 xml:space="preserve">movilidad de estudiantes; </w:t>
      </w:r>
    </w:p>
    <w:p w14:paraId="0E19474D"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movilidad de investigadores; </w:t>
      </w:r>
    </w:p>
    <w:p w14:paraId="7AD11C4D"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institucional; </w:t>
      </w:r>
    </w:p>
    <w:p w14:paraId="4337B32E"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científica; </w:t>
      </w:r>
    </w:p>
    <w:p w14:paraId="4AE1B344"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reconocimiento de estudios; </w:t>
      </w:r>
    </w:p>
    <w:p w14:paraId="4FA72373"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internacionalización universitaria; </w:t>
      </w:r>
    </w:p>
    <w:p w14:paraId="5A07D442" w14:textId="77777777" w:rsidR="0044566A" w:rsidRPr="00686FA2" w:rsidRDefault="0044566A" w:rsidP="00686FA2">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redes académicas. </w:t>
      </w:r>
    </w:p>
    <w:p w14:paraId="7966CDE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EIC constituye probablemente el esfuerzo más ambicioso realizado en Iberoamérica para avanzar hacia una integración universitaria semejante —aunque adaptada a la realidad regional— a la que representa el Espacio Europeo de Educación Superior.</w:t>
      </w:r>
    </w:p>
    <w:p w14:paraId="77F50BC6"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0ED19F72"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EIC ha logrado consolidar una identidad común de cooperación universitaria.</w:t>
      </w:r>
    </w:p>
    <w:p w14:paraId="1ADE9D47"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aún enfrenta importantes desafíos:</w:t>
      </w:r>
    </w:p>
    <w:p w14:paraId="69445D7F" w14:textId="77777777" w:rsidR="0044566A" w:rsidRPr="00686FA2" w:rsidRDefault="0044566A" w:rsidP="00686FA2">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diferencias regulatorias entre países; </w:t>
      </w:r>
    </w:p>
    <w:p w14:paraId="7EC3AD85" w14:textId="77777777" w:rsidR="0044566A" w:rsidRPr="00686FA2" w:rsidRDefault="0044566A" w:rsidP="00686FA2">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limitada homologación de títulos; </w:t>
      </w:r>
    </w:p>
    <w:p w14:paraId="33E4C619" w14:textId="77777777" w:rsidR="0044566A" w:rsidRPr="00686FA2" w:rsidRDefault="0044566A" w:rsidP="00686FA2">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financiamiento insuficiente; </w:t>
      </w:r>
    </w:p>
    <w:p w14:paraId="6A906D71" w14:textId="77777777" w:rsidR="0044566A" w:rsidRPr="00686FA2" w:rsidRDefault="0044566A" w:rsidP="00686FA2">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escasa movilidad comparada con Europa; </w:t>
      </w:r>
    </w:p>
    <w:p w14:paraId="41C38961" w14:textId="77777777" w:rsidR="0044566A" w:rsidRPr="00686FA2" w:rsidRDefault="0044566A" w:rsidP="00686FA2">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heterogeneidad institucional. </w:t>
      </w:r>
    </w:p>
    <w:p w14:paraId="057A1559"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Se requiere avanzar hacia instrumentos jurídicos más robustos que faciliten la integración académica.</w:t>
      </w:r>
    </w:p>
    <w:p w14:paraId="6C7D5FE9"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6.2 Campus Iberoamérica</w:t>
      </w:r>
    </w:p>
    <w:p w14:paraId="20D5514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Uno de los proyectos más representativos de la SEGIB ha sido </w:t>
      </w:r>
      <w:r w:rsidRPr="00686FA2">
        <w:rPr>
          <w:rFonts w:eastAsia="Times New Roman" w:cs="Times New Roman"/>
          <w:b/>
          <w:bCs/>
          <w:kern w:val="0"/>
          <w:lang w:eastAsia="es-CO"/>
          <w14:ligatures w14:val="none"/>
        </w:rPr>
        <w:t>Campus Iberoamérica</w:t>
      </w:r>
      <w:r w:rsidRPr="00686FA2">
        <w:rPr>
          <w:rFonts w:eastAsia="Times New Roman" w:cs="Times New Roman"/>
          <w:kern w:val="0"/>
          <w:lang w:eastAsia="es-CO"/>
          <w14:ligatures w14:val="none"/>
        </w:rPr>
        <w:t>.</w:t>
      </w:r>
    </w:p>
    <w:p w14:paraId="329CC0EE"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Su finalidad consiste en facilitar la movilidad académica mediante una plataforma que articula oportunidades de:</w:t>
      </w:r>
    </w:p>
    <w:p w14:paraId="42A228A7" w14:textId="77777777" w:rsidR="0044566A" w:rsidRPr="00686FA2" w:rsidRDefault="0044566A" w:rsidP="00686FA2">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intercambio estudiantil; </w:t>
      </w:r>
    </w:p>
    <w:p w14:paraId="61FE5F5D" w14:textId="77777777" w:rsidR="0044566A" w:rsidRPr="00686FA2" w:rsidRDefault="0044566A" w:rsidP="00686FA2">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científica; </w:t>
      </w:r>
    </w:p>
    <w:p w14:paraId="769D64AC" w14:textId="77777777" w:rsidR="0044566A" w:rsidRPr="00686FA2" w:rsidRDefault="0044566A" w:rsidP="00686FA2">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programas de formación; </w:t>
      </w:r>
    </w:p>
    <w:p w14:paraId="0F2C1E49" w14:textId="77777777" w:rsidR="0044566A" w:rsidRPr="00686FA2" w:rsidRDefault="0044566A" w:rsidP="00686FA2">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redes universitarias; </w:t>
      </w:r>
    </w:p>
    <w:p w14:paraId="2A929D7A" w14:textId="77777777" w:rsidR="0044566A" w:rsidRPr="00686FA2" w:rsidRDefault="0044566A" w:rsidP="00686FA2">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intercambio de investigadores. </w:t>
      </w:r>
    </w:p>
    <w:p w14:paraId="55B02BAF"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proyecto busca democratizar el acceso a oportunidades internacionales para estudiantes y académicos de toda la región.</w:t>
      </w:r>
    </w:p>
    <w:p w14:paraId="6288B4A9"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Análisis crítico</w:t>
      </w:r>
    </w:p>
    <w:p w14:paraId="31879A4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Campus Iberoamérica constituye una iniciativa altamente pertinente.</w:t>
      </w:r>
    </w:p>
    <w:p w14:paraId="3A374CD2"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No obstante, su impacto continúa limitado por:</w:t>
      </w:r>
    </w:p>
    <w:p w14:paraId="768AEDC0" w14:textId="77777777" w:rsidR="0044566A" w:rsidRPr="00686FA2" w:rsidRDefault="0044566A" w:rsidP="00686FA2">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restricciones presupuestales; </w:t>
      </w:r>
    </w:p>
    <w:p w14:paraId="4ACFDA4E" w14:textId="77777777" w:rsidR="0044566A" w:rsidRPr="00686FA2" w:rsidRDefault="0044566A" w:rsidP="00686FA2">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diferencias entre sistemas nacionales; </w:t>
      </w:r>
    </w:p>
    <w:p w14:paraId="22F6D068" w14:textId="77777777" w:rsidR="0044566A" w:rsidRPr="00686FA2" w:rsidRDefault="0044566A" w:rsidP="00686FA2">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reconocimiento parcial de créditos; </w:t>
      </w:r>
    </w:p>
    <w:p w14:paraId="71A5F919" w14:textId="77777777" w:rsidR="0044566A" w:rsidRPr="00686FA2" w:rsidRDefault="0044566A" w:rsidP="00686FA2">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limitada participación de algunas universidades. </w:t>
      </w:r>
    </w:p>
    <w:p w14:paraId="075233B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consolidación del proyecto requerirá mayores niveles de financiamiento y participación institucional.</w:t>
      </w:r>
    </w:p>
    <w:p w14:paraId="43400FF0"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6.3 Programa Iberoamericano de Ciencia y Tecnología para el Desarrollo (CYTED)</w:t>
      </w:r>
    </w:p>
    <w:p w14:paraId="0BB03173"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Aunque CYTED posee autonomía propia, la SEGIB desempeña un papel fundamental en su articulación dentro del Sistema Iberoamericano.</w:t>
      </w:r>
    </w:p>
    <w:p w14:paraId="0165B24B"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CYTED representa uno de los mayores programas de cooperación científica de la región.</w:t>
      </w:r>
    </w:p>
    <w:p w14:paraId="35758C7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Sus principales líneas de trabajo incluyen:</w:t>
      </w:r>
    </w:p>
    <w:p w14:paraId="799B5573"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redes temáticas internacionales; </w:t>
      </w:r>
    </w:p>
    <w:p w14:paraId="572A115D"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proyectos de investigación aplicada; </w:t>
      </w:r>
    </w:p>
    <w:p w14:paraId="03E90EE8"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tecnológica; </w:t>
      </w:r>
    </w:p>
    <w:p w14:paraId="1EED7FE6"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transferencia de conocimiento; </w:t>
      </w:r>
    </w:p>
    <w:p w14:paraId="18505514"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capacidades científicas; </w:t>
      </w:r>
    </w:p>
    <w:p w14:paraId="5CDC8E6C" w14:textId="77777777" w:rsidR="0044566A" w:rsidRPr="00686FA2" w:rsidRDefault="0044566A" w:rsidP="00686FA2">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universidad–empresa. </w:t>
      </w:r>
    </w:p>
    <w:p w14:paraId="14509AE1"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CYTED ha contribuido significativamente al fortalecimiento de comunidades científicas iberoamericanas.</w:t>
      </w:r>
    </w:p>
    <w:p w14:paraId="735274D0"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3D584FEA"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Probablemente CYTED constituye el mayor éxito histórico de la cooperación científica iberoamericana.</w:t>
      </w:r>
    </w:p>
    <w:p w14:paraId="7FFEA3B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enfrenta desafíos relacionados con:</w:t>
      </w:r>
    </w:p>
    <w:p w14:paraId="66DA956A" w14:textId="77777777" w:rsidR="0044566A" w:rsidRPr="00686FA2" w:rsidRDefault="0044566A" w:rsidP="00686FA2">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financiación sostenible; </w:t>
      </w:r>
    </w:p>
    <w:p w14:paraId="6AA2F4B9" w14:textId="77777777" w:rsidR="0044566A" w:rsidRPr="00686FA2" w:rsidRDefault="0044566A" w:rsidP="00686FA2">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incorporación de nuevos investigadores; </w:t>
      </w:r>
    </w:p>
    <w:p w14:paraId="089348A8" w14:textId="77777777" w:rsidR="0044566A" w:rsidRPr="00686FA2" w:rsidRDefault="0044566A" w:rsidP="00686FA2">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 la investigación interdisciplinaria; </w:t>
      </w:r>
    </w:p>
    <w:p w14:paraId="15571AA4" w14:textId="77777777" w:rsidR="0044566A" w:rsidRPr="00686FA2" w:rsidRDefault="0044566A" w:rsidP="00686FA2">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mayor vinculación con el sector productivo. </w:t>
      </w:r>
    </w:p>
    <w:p w14:paraId="7A004E7B"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6.4 Redes Universitarias Iberoamericanas</w:t>
      </w:r>
    </w:p>
    <w:p w14:paraId="78CFC735"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ha promovido activamente la consolidación de redes entre instituciones de educación superior.</w:t>
      </w:r>
    </w:p>
    <w:p w14:paraId="561A2647"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Estas redes permiten:</w:t>
      </w:r>
    </w:p>
    <w:p w14:paraId="443B4C88" w14:textId="77777777" w:rsidR="0044566A" w:rsidRPr="00686FA2" w:rsidRDefault="0044566A" w:rsidP="00686FA2">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 xml:space="preserve">compartir buenas prácticas; </w:t>
      </w:r>
    </w:p>
    <w:p w14:paraId="31F3D5F9" w14:textId="77777777" w:rsidR="0044566A" w:rsidRPr="00686FA2" w:rsidRDefault="0044566A" w:rsidP="00686FA2">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desarrollar proyectos conjuntos; </w:t>
      </w:r>
    </w:p>
    <w:p w14:paraId="72647FC1" w14:textId="77777777" w:rsidR="0044566A" w:rsidRPr="00686FA2" w:rsidRDefault="0044566A" w:rsidP="00686FA2">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fortalecer la investigación; </w:t>
      </w:r>
    </w:p>
    <w:p w14:paraId="14860833" w14:textId="77777777" w:rsidR="0044566A" w:rsidRPr="00686FA2" w:rsidRDefault="0044566A" w:rsidP="00686FA2">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promover programas académicos colaborativos; </w:t>
      </w:r>
    </w:p>
    <w:p w14:paraId="74F55461" w14:textId="77777777" w:rsidR="0044566A" w:rsidRPr="00686FA2" w:rsidRDefault="0044566A" w:rsidP="00686FA2">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internacionalizar la educación superior. </w:t>
      </w:r>
    </w:p>
    <w:p w14:paraId="02B314D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Entre ellas destacan las articulaciones con:</w:t>
      </w:r>
    </w:p>
    <w:p w14:paraId="2B340D12" w14:textId="77777777" w:rsidR="0044566A" w:rsidRPr="00686FA2" w:rsidRDefault="0044566A" w:rsidP="00686FA2">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Consejo Universitario Iberoamericano (CUIB); </w:t>
      </w:r>
    </w:p>
    <w:p w14:paraId="06E63A85" w14:textId="77777777" w:rsidR="0044566A" w:rsidRPr="00686FA2" w:rsidRDefault="0044566A" w:rsidP="00686FA2">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Asociación Universitaria Iberoamericana de Postgrado (AUIP); </w:t>
      </w:r>
    </w:p>
    <w:p w14:paraId="495FB5AA" w14:textId="77777777" w:rsidR="0044566A" w:rsidRPr="00686FA2" w:rsidRDefault="0044566A" w:rsidP="00686FA2">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Unión de Universidades de América Latina y el Caribe (UDUALC); </w:t>
      </w:r>
    </w:p>
    <w:p w14:paraId="77C9212F" w14:textId="77777777" w:rsidR="0044566A" w:rsidRPr="00686FA2" w:rsidRDefault="0044566A" w:rsidP="00686FA2">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diversas redes temáticas especializadas. </w:t>
      </w:r>
    </w:p>
    <w:p w14:paraId="7A0AED86"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10472BCA"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Las redes constituyen uno de los activos más importantes del sistema iberoamericano.</w:t>
      </w:r>
    </w:p>
    <w:p w14:paraId="15678C79"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muchas dependen excesivamente del compromiso individual de las universidades y cuentan con recursos financieros limitados.</w:t>
      </w:r>
    </w:p>
    <w:p w14:paraId="3E9D553A"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6.5 Transformación digital de las universidades</w:t>
      </w:r>
    </w:p>
    <w:p w14:paraId="34DB7414"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pandemia aceleró la transformación digital de las instituciones de educación superior.</w:t>
      </w:r>
    </w:p>
    <w:p w14:paraId="6200ED38"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respondió promoviendo iniciativas relacionadas con:</w:t>
      </w:r>
    </w:p>
    <w:p w14:paraId="589961E5"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educación virtual; </w:t>
      </w:r>
    </w:p>
    <w:p w14:paraId="0F4D8541"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competencias digitales; </w:t>
      </w:r>
    </w:p>
    <w:p w14:paraId="2BFDDA24"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pedagógica; </w:t>
      </w:r>
    </w:p>
    <w:p w14:paraId="44A67484"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recursos educativos abiertos; </w:t>
      </w:r>
    </w:p>
    <w:p w14:paraId="40D0B2D6"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tecnológico; </w:t>
      </w:r>
    </w:p>
    <w:p w14:paraId="21698F24" w14:textId="77777777" w:rsidR="0044566A" w:rsidRPr="00686FA2" w:rsidRDefault="0044566A" w:rsidP="00686FA2">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institucional. </w:t>
      </w:r>
    </w:p>
    <w:p w14:paraId="69A511EC"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Estas acciones buscaron reducir las brechas digitales existentes entre universidades.</w:t>
      </w:r>
    </w:p>
    <w:p w14:paraId="7CAD6D43"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24459E13"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identificó correctamente la transformación digital como prioridad estratégica.</w:t>
      </w:r>
    </w:p>
    <w:p w14:paraId="1DCE06C3"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el desafío actual consiste en evolucionar desde la digitalización administrativa hacia una verdadera transformación de los modelos educativos.</w:t>
      </w:r>
    </w:p>
    <w:p w14:paraId="2EA8FA4C"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6.6 Innovación y emprendimiento</w:t>
      </w:r>
    </w:p>
    <w:p w14:paraId="2396F6A6"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innovación adquirió un papel cada vez más relevante dentro de las iniciativas impulsadas por la SEGIB.</w:t>
      </w:r>
    </w:p>
    <w:p w14:paraId="71810B41"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Se promovieron acciones relacionadas con:</w:t>
      </w:r>
    </w:p>
    <w:p w14:paraId="7E99AB5B" w14:textId="77777777" w:rsidR="0044566A" w:rsidRPr="00686FA2" w:rsidRDefault="0044566A" w:rsidP="00686FA2">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emprendimiento universitario; </w:t>
      </w:r>
    </w:p>
    <w:p w14:paraId="684FADE1" w14:textId="77777777" w:rsidR="0044566A" w:rsidRPr="00686FA2" w:rsidRDefault="0044566A" w:rsidP="00686FA2">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abierta; </w:t>
      </w:r>
    </w:p>
    <w:p w14:paraId="53CE7943" w14:textId="77777777" w:rsidR="0044566A" w:rsidRPr="00686FA2" w:rsidRDefault="0044566A" w:rsidP="00686FA2">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incubadoras; </w:t>
      </w:r>
    </w:p>
    <w:p w14:paraId="330EE817" w14:textId="77777777" w:rsidR="0044566A" w:rsidRPr="00686FA2" w:rsidRDefault="0044566A" w:rsidP="00686FA2">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transferencia tecnológica; </w:t>
      </w:r>
    </w:p>
    <w:p w14:paraId="5DEA91A5" w14:textId="77777777" w:rsidR="0044566A" w:rsidRPr="00686FA2" w:rsidRDefault="0044566A" w:rsidP="00686FA2">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ecosistemas regionales de innovación. </w:t>
      </w:r>
    </w:p>
    <w:p w14:paraId="0AE2583D"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objetivo consiste en fortalecer la relación entre conocimiento y desarrollo económico.</w:t>
      </w:r>
    </w:p>
    <w:p w14:paraId="285FC1DA"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7C9C89AE"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estrategia representa un avance significativo.</w:t>
      </w:r>
    </w:p>
    <w:p w14:paraId="1C5ACEFA"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la participación empresarial continúa siendo relativamente limitada frente al potencial existente en Iberoamérica.</w:t>
      </w:r>
    </w:p>
    <w:p w14:paraId="6D5F7BBF"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6.7 Igualdad de género y cooperación inclusiva</w:t>
      </w:r>
    </w:p>
    <w:p w14:paraId="031B3604"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Una característica diferencial de la SEGIB consiste en incorporar transversalmente la igualdad de género en todos sus programas.</w:t>
      </w:r>
    </w:p>
    <w:p w14:paraId="45F3F305"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Las acciones incluyen:</w:t>
      </w:r>
    </w:p>
    <w:p w14:paraId="3ABEF02B" w14:textId="77777777" w:rsidR="0044566A" w:rsidRPr="00686FA2" w:rsidRDefault="0044566A" w:rsidP="00686FA2">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fortalecimiento del liderazgo femenino; </w:t>
      </w:r>
    </w:p>
    <w:p w14:paraId="4A107AEF" w14:textId="77777777" w:rsidR="0044566A" w:rsidRPr="00686FA2" w:rsidRDefault="0044566A" w:rsidP="00686FA2">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participación de mujeres investigadoras; </w:t>
      </w:r>
    </w:p>
    <w:p w14:paraId="75491071" w14:textId="77777777" w:rsidR="0044566A" w:rsidRPr="00686FA2" w:rsidRDefault="0044566A" w:rsidP="00686FA2">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reducción de brechas de género en ciencia; </w:t>
      </w:r>
    </w:p>
    <w:p w14:paraId="0F08B54A" w14:textId="77777777" w:rsidR="0044566A" w:rsidRPr="00686FA2" w:rsidRDefault="0044566A" w:rsidP="00686FA2">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inclusión digital; </w:t>
      </w:r>
    </w:p>
    <w:p w14:paraId="5C1FA3A2" w14:textId="77777777" w:rsidR="0044566A" w:rsidRPr="00686FA2" w:rsidRDefault="0044566A" w:rsidP="00686FA2">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igualdad de oportunidades. </w:t>
      </w:r>
    </w:p>
    <w:p w14:paraId="44D57031"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crítico</w:t>
      </w:r>
    </w:p>
    <w:p w14:paraId="4B3DE8AF"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incorporación transversal de la perspectiva de género constituye una fortaleza institucional ampliamente reconocida.</w:t>
      </w:r>
    </w:p>
    <w:p w14:paraId="21145618"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reto futuro será avanzar hacia indicadores que permitan medir el impacto real de estas políticas.</w:t>
      </w:r>
    </w:p>
    <w:p w14:paraId="06DC36DE"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6.8 Cooperación Sur–Sur y Cooperación Triangular</w:t>
      </w:r>
    </w:p>
    <w:p w14:paraId="49319646"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continúa siendo referente mundial en cooperación Sur–Sur.</w:t>
      </w:r>
    </w:p>
    <w:p w14:paraId="0E5EDB0B"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Durante el período analizado fortaleció:</w:t>
      </w:r>
    </w:p>
    <w:p w14:paraId="6805DFC7" w14:textId="77777777" w:rsidR="0044566A" w:rsidRPr="00686FA2" w:rsidRDefault="0044566A" w:rsidP="00686FA2">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intercambio de políticas públicas; </w:t>
      </w:r>
    </w:p>
    <w:p w14:paraId="4466CAA1" w14:textId="77777777" w:rsidR="0044566A" w:rsidRPr="00686FA2" w:rsidRDefault="0044566A" w:rsidP="00686FA2">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técnica; </w:t>
      </w:r>
    </w:p>
    <w:p w14:paraId="36786D90" w14:textId="77777777" w:rsidR="0044566A" w:rsidRPr="00686FA2" w:rsidRDefault="0044566A" w:rsidP="00686FA2">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desarrollo de capacidades; </w:t>
      </w:r>
    </w:p>
    <w:p w14:paraId="450FF671" w14:textId="77777777" w:rsidR="0044566A" w:rsidRPr="00686FA2" w:rsidRDefault="0044566A" w:rsidP="00686FA2">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 xml:space="preserve">innovación pública; </w:t>
      </w:r>
    </w:p>
    <w:p w14:paraId="106E31AF" w14:textId="77777777" w:rsidR="0044566A" w:rsidRPr="00686FA2" w:rsidRDefault="0044566A" w:rsidP="00686FA2">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triangular con Europa. </w:t>
      </w:r>
    </w:p>
    <w:p w14:paraId="6E74B7E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modalidad permite aprovechar las fortalezas existentes dentro de la propia región.</w:t>
      </w:r>
    </w:p>
    <w:p w14:paraId="0EBEFA26" w14:textId="77777777" w:rsidR="0044566A" w:rsidRPr="00686FA2" w:rsidRDefault="0044566A"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Valoración crítica</w:t>
      </w:r>
    </w:p>
    <w:p w14:paraId="4F8F3B53"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cooperación horizontal constituye una ventaja comparativa del sistema iberoamericano.</w:t>
      </w:r>
    </w:p>
    <w:p w14:paraId="44E3CFD8"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existe espacio para desarrollar proyectos científicos multinacionales de mayor escala.</w:t>
      </w:r>
    </w:p>
    <w:p w14:paraId="699A7AF4"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1</w:t>
      </w:r>
    </w:p>
    <w:p w14:paraId="666BD68D" w14:textId="77777777" w:rsidR="0044566A" w:rsidRPr="00686FA2" w:rsidRDefault="0044566A"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Principales programas impulsados por la SEGIB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0"/>
        <w:gridCol w:w="2539"/>
        <w:gridCol w:w="2899"/>
      </w:tblGrid>
      <w:tr w:rsidR="0044566A" w:rsidRPr="00686FA2" w14:paraId="6EA37086" w14:textId="77777777">
        <w:trPr>
          <w:tblHeader/>
          <w:tblCellSpacing w:w="15" w:type="dxa"/>
        </w:trPr>
        <w:tc>
          <w:tcPr>
            <w:tcW w:w="0" w:type="auto"/>
            <w:vAlign w:val="center"/>
            <w:hideMark/>
          </w:tcPr>
          <w:p w14:paraId="5212DF59"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Programa</w:t>
            </w:r>
          </w:p>
        </w:tc>
        <w:tc>
          <w:tcPr>
            <w:tcW w:w="0" w:type="auto"/>
            <w:vAlign w:val="center"/>
            <w:hideMark/>
          </w:tcPr>
          <w:p w14:paraId="390F4A66"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Objetivo</w:t>
            </w:r>
          </w:p>
        </w:tc>
        <w:tc>
          <w:tcPr>
            <w:tcW w:w="0" w:type="auto"/>
            <w:vAlign w:val="center"/>
            <w:hideMark/>
          </w:tcPr>
          <w:p w14:paraId="1AA60891"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Principales beneficiarios</w:t>
            </w:r>
          </w:p>
        </w:tc>
      </w:tr>
      <w:tr w:rsidR="0044566A" w:rsidRPr="00686FA2" w14:paraId="256C4B5B" w14:textId="77777777">
        <w:trPr>
          <w:tblCellSpacing w:w="15" w:type="dxa"/>
        </w:trPr>
        <w:tc>
          <w:tcPr>
            <w:tcW w:w="0" w:type="auto"/>
            <w:vAlign w:val="center"/>
            <w:hideMark/>
          </w:tcPr>
          <w:p w14:paraId="0F20BA52"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Espacio Iberoamericano del Conocimiento</w:t>
            </w:r>
          </w:p>
        </w:tc>
        <w:tc>
          <w:tcPr>
            <w:tcW w:w="0" w:type="auto"/>
            <w:vAlign w:val="center"/>
            <w:hideMark/>
          </w:tcPr>
          <w:p w14:paraId="75989628"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Integración académica</w:t>
            </w:r>
          </w:p>
        </w:tc>
        <w:tc>
          <w:tcPr>
            <w:tcW w:w="0" w:type="auto"/>
            <w:vAlign w:val="center"/>
            <w:hideMark/>
          </w:tcPr>
          <w:p w14:paraId="79C56979"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Universidades</w:t>
            </w:r>
          </w:p>
        </w:tc>
      </w:tr>
      <w:tr w:rsidR="0044566A" w:rsidRPr="00686FA2" w14:paraId="0677530A" w14:textId="77777777">
        <w:trPr>
          <w:tblCellSpacing w:w="15" w:type="dxa"/>
        </w:trPr>
        <w:tc>
          <w:tcPr>
            <w:tcW w:w="0" w:type="auto"/>
            <w:vAlign w:val="center"/>
            <w:hideMark/>
          </w:tcPr>
          <w:p w14:paraId="4693BA66"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Campus Iberoamérica</w:t>
            </w:r>
          </w:p>
        </w:tc>
        <w:tc>
          <w:tcPr>
            <w:tcW w:w="0" w:type="auto"/>
            <w:vAlign w:val="center"/>
            <w:hideMark/>
          </w:tcPr>
          <w:p w14:paraId="2C62BAD1"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Movilidad académica</w:t>
            </w:r>
          </w:p>
        </w:tc>
        <w:tc>
          <w:tcPr>
            <w:tcW w:w="0" w:type="auto"/>
            <w:vAlign w:val="center"/>
            <w:hideMark/>
          </w:tcPr>
          <w:p w14:paraId="62A59CA5"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Estudiantes e investigadores</w:t>
            </w:r>
          </w:p>
        </w:tc>
      </w:tr>
      <w:tr w:rsidR="0044566A" w:rsidRPr="00686FA2" w14:paraId="26D10ED0" w14:textId="77777777">
        <w:trPr>
          <w:tblCellSpacing w:w="15" w:type="dxa"/>
        </w:trPr>
        <w:tc>
          <w:tcPr>
            <w:tcW w:w="0" w:type="auto"/>
            <w:vAlign w:val="center"/>
            <w:hideMark/>
          </w:tcPr>
          <w:p w14:paraId="2AB96C18"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CYTED</w:t>
            </w:r>
          </w:p>
        </w:tc>
        <w:tc>
          <w:tcPr>
            <w:tcW w:w="0" w:type="auto"/>
            <w:vAlign w:val="center"/>
            <w:hideMark/>
          </w:tcPr>
          <w:p w14:paraId="267496CF"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científica</w:t>
            </w:r>
          </w:p>
        </w:tc>
        <w:tc>
          <w:tcPr>
            <w:tcW w:w="0" w:type="auto"/>
            <w:vAlign w:val="center"/>
            <w:hideMark/>
          </w:tcPr>
          <w:p w14:paraId="61CA3E9E"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Centros de investigación</w:t>
            </w:r>
          </w:p>
        </w:tc>
      </w:tr>
      <w:tr w:rsidR="0044566A" w:rsidRPr="00686FA2" w14:paraId="76A5533F" w14:textId="77777777">
        <w:trPr>
          <w:tblCellSpacing w:w="15" w:type="dxa"/>
        </w:trPr>
        <w:tc>
          <w:tcPr>
            <w:tcW w:w="0" w:type="auto"/>
            <w:vAlign w:val="center"/>
            <w:hideMark/>
          </w:tcPr>
          <w:p w14:paraId="3D320C1E"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Redes Universitarias</w:t>
            </w:r>
          </w:p>
        </w:tc>
        <w:tc>
          <w:tcPr>
            <w:tcW w:w="0" w:type="auto"/>
            <w:vAlign w:val="center"/>
            <w:hideMark/>
          </w:tcPr>
          <w:p w14:paraId="4407AA79"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institucional</w:t>
            </w:r>
          </w:p>
        </w:tc>
        <w:tc>
          <w:tcPr>
            <w:tcW w:w="0" w:type="auto"/>
            <w:vAlign w:val="center"/>
            <w:hideMark/>
          </w:tcPr>
          <w:p w14:paraId="7523BA0C"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Instituciones de educación superior</w:t>
            </w:r>
          </w:p>
        </w:tc>
      </w:tr>
      <w:tr w:rsidR="0044566A" w:rsidRPr="00686FA2" w14:paraId="25C9D36F" w14:textId="77777777">
        <w:trPr>
          <w:tblCellSpacing w:w="15" w:type="dxa"/>
        </w:trPr>
        <w:tc>
          <w:tcPr>
            <w:tcW w:w="0" w:type="auto"/>
            <w:vAlign w:val="center"/>
            <w:hideMark/>
          </w:tcPr>
          <w:p w14:paraId="3F777F83"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Innovación Iberoamericana</w:t>
            </w:r>
          </w:p>
        </w:tc>
        <w:tc>
          <w:tcPr>
            <w:tcW w:w="0" w:type="auto"/>
            <w:vAlign w:val="center"/>
            <w:hideMark/>
          </w:tcPr>
          <w:p w14:paraId="6663A685"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Emprendimiento e innovación</w:t>
            </w:r>
          </w:p>
        </w:tc>
        <w:tc>
          <w:tcPr>
            <w:tcW w:w="0" w:type="auto"/>
            <w:vAlign w:val="center"/>
            <w:hideMark/>
          </w:tcPr>
          <w:p w14:paraId="17F825AB"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Empresas y universidades</w:t>
            </w:r>
          </w:p>
        </w:tc>
      </w:tr>
      <w:tr w:rsidR="0044566A" w:rsidRPr="00686FA2" w14:paraId="002DF1D3" w14:textId="77777777">
        <w:trPr>
          <w:tblCellSpacing w:w="15" w:type="dxa"/>
        </w:trPr>
        <w:tc>
          <w:tcPr>
            <w:tcW w:w="0" w:type="auto"/>
            <w:vAlign w:val="center"/>
            <w:hideMark/>
          </w:tcPr>
          <w:p w14:paraId="4AC119A6"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Sur–Sur</w:t>
            </w:r>
          </w:p>
        </w:tc>
        <w:tc>
          <w:tcPr>
            <w:tcW w:w="0" w:type="auto"/>
            <w:vAlign w:val="center"/>
            <w:hideMark/>
          </w:tcPr>
          <w:p w14:paraId="6D01C45A"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Fortalecimiento institucional</w:t>
            </w:r>
          </w:p>
        </w:tc>
        <w:tc>
          <w:tcPr>
            <w:tcW w:w="0" w:type="auto"/>
            <w:vAlign w:val="center"/>
            <w:hideMark/>
          </w:tcPr>
          <w:p w14:paraId="77D6A2BC"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Gobiernos</w:t>
            </w:r>
          </w:p>
        </w:tc>
      </w:tr>
    </w:tbl>
    <w:p w14:paraId="6A5CDD6C"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2</w:t>
      </w:r>
    </w:p>
    <w:p w14:paraId="07A75C6B" w14:textId="77777777" w:rsidR="0044566A" w:rsidRPr="00686FA2" w:rsidRDefault="0044566A"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Principales logros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3554"/>
      </w:tblGrid>
      <w:tr w:rsidR="0044566A" w:rsidRPr="00686FA2" w14:paraId="055CE9F5" w14:textId="77777777">
        <w:trPr>
          <w:tblHeader/>
          <w:tblCellSpacing w:w="15" w:type="dxa"/>
        </w:trPr>
        <w:tc>
          <w:tcPr>
            <w:tcW w:w="0" w:type="auto"/>
            <w:vAlign w:val="center"/>
            <w:hideMark/>
          </w:tcPr>
          <w:p w14:paraId="3A9122BA"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Área</w:t>
            </w:r>
          </w:p>
        </w:tc>
        <w:tc>
          <w:tcPr>
            <w:tcW w:w="0" w:type="auto"/>
            <w:vAlign w:val="center"/>
            <w:hideMark/>
          </w:tcPr>
          <w:p w14:paraId="6CEE19B3"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Logros</w:t>
            </w:r>
          </w:p>
        </w:tc>
      </w:tr>
      <w:tr w:rsidR="0044566A" w:rsidRPr="00686FA2" w14:paraId="5B74E532" w14:textId="77777777">
        <w:trPr>
          <w:tblCellSpacing w:w="15" w:type="dxa"/>
        </w:trPr>
        <w:tc>
          <w:tcPr>
            <w:tcW w:w="0" w:type="auto"/>
            <w:vAlign w:val="center"/>
            <w:hideMark/>
          </w:tcPr>
          <w:p w14:paraId="58880E48"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Superior</w:t>
            </w:r>
          </w:p>
        </w:tc>
        <w:tc>
          <w:tcPr>
            <w:tcW w:w="0" w:type="auto"/>
            <w:vAlign w:val="center"/>
            <w:hideMark/>
          </w:tcPr>
          <w:p w14:paraId="7698B56C"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Mayor cooperación universitaria</w:t>
            </w:r>
          </w:p>
        </w:tc>
      </w:tr>
      <w:tr w:rsidR="0044566A" w:rsidRPr="00686FA2" w14:paraId="672CD943" w14:textId="77777777">
        <w:trPr>
          <w:tblCellSpacing w:w="15" w:type="dxa"/>
        </w:trPr>
        <w:tc>
          <w:tcPr>
            <w:tcW w:w="0" w:type="auto"/>
            <w:vAlign w:val="center"/>
            <w:hideMark/>
          </w:tcPr>
          <w:p w14:paraId="2E899DD6"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Ciencia</w:t>
            </w:r>
          </w:p>
        </w:tc>
        <w:tc>
          <w:tcPr>
            <w:tcW w:w="0" w:type="auto"/>
            <w:vAlign w:val="center"/>
            <w:hideMark/>
          </w:tcPr>
          <w:p w14:paraId="7078D914"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Consolidación de redes científicas</w:t>
            </w:r>
          </w:p>
        </w:tc>
      </w:tr>
      <w:tr w:rsidR="0044566A" w:rsidRPr="00686FA2" w14:paraId="604D98CF" w14:textId="77777777">
        <w:trPr>
          <w:tblCellSpacing w:w="15" w:type="dxa"/>
        </w:trPr>
        <w:tc>
          <w:tcPr>
            <w:tcW w:w="0" w:type="auto"/>
            <w:vAlign w:val="center"/>
            <w:hideMark/>
          </w:tcPr>
          <w:p w14:paraId="3E97C910"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Innovación</w:t>
            </w:r>
          </w:p>
        </w:tc>
        <w:tc>
          <w:tcPr>
            <w:tcW w:w="0" w:type="auto"/>
            <w:vAlign w:val="center"/>
            <w:hideMark/>
          </w:tcPr>
          <w:p w14:paraId="60094FF7"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Fortalecimiento del emprendimiento</w:t>
            </w:r>
          </w:p>
        </w:tc>
      </w:tr>
      <w:tr w:rsidR="0044566A" w:rsidRPr="00686FA2" w14:paraId="3BC394C2" w14:textId="77777777">
        <w:trPr>
          <w:tblCellSpacing w:w="15" w:type="dxa"/>
        </w:trPr>
        <w:tc>
          <w:tcPr>
            <w:tcW w:w="0" w:type="auto"/>
            <w:vAlign w:val="center"/>
            <w:hideMark/>
          </w:tcPr>
          <w:p w14:paraId="1BEC347D"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Digitalización</w:t>
            </w:r>
          </w:p>
        </w:tc>
        <w:tc>
          <w:tcPr>
            <w:tcW w:w="0" w:type="auto"/>
            <w:vAlign w:val="center"/>
            <w:hideMark/>
          </w:tcPr>
          <w:p w14:paraId="4FA6597B"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Transformación institucional</w:t>
            </w:r>
          </w:p>
        </w:tc>
      </w:tr>
      <w:tr w:rsidR="0044566A" w:rsidRPr="00686FA2" w14:paraId="6FA1577E" w14:textId="77777777">
        <w:trPr>
          <w:tblCellSpacing w:w="15" w:type="dxa"/>
        </w:trPr>
        <w:tc>
          <w:tcPr>
            <w:tcW w:w="0" w:type="auto"/>
            <w:vAlign w:val="center"/>
            <w:hideMark/>
          </w:tcPr>
          <w:p w14:paraId="592E9E7B"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w:t>
            </w:r>
          </w:p>
        </w:tc>
        <w:tc>
          <w:tcPr>
            <w:tcW w:w="0" w:type="auto"/>
            <w:vAlign w:val="center"/>
            <w:hideMark/>
          </w:tcPr>
          <w:p w14:paraId="6C82C3E0"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Mayor articulación regional</w:t>
            </w:r>
          </w:p>
        </w:tc>
      </w:tr>
    </w:tbl>
    <w:p w14:paraId="597D7DF3" w14:textId="77777777"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3</w:t>
      </w:r>
    </w:p>
    <w:p w14:paraId="3E55C206" w14:textId="77777777" w:rsidR="0044566A" w:rsidRPr="00686FA2" w:rsidRDefault="0044566A"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Principales limitaciones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2"/>
        <w:gridCol w:w="911"/>
      </w:tblGrid>
      <w:tr w:rsidR="0044566A" w:rsidRPr="00686FA2" w14:paraId="2CFE75C2" w14:textId="77777777">
        <w:trPr>
          <w:tblHeader/>
          <w:tblCellSpacing w:w="15" w:type="dxa"/>
        </w:trPr>
        <w:tc>
          <w:tcPr>
            <w:tcW w:w="0" w:type="auto"/>
            <w:vAlign w:val="center"/>
            <w:hideMark/>
          </w:tcPr>
          <w:p w14:paraId="7B01257C"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lastRenderedPageBreak/>
              <w:t>Limitación</w:t>
            </w:r>
          </w:p>
        </w:tc>
        <w:tc>
          <w:tcPr>
            <w:tcW w:w="0" w:type="auto"/>
            <w:vAlign w:val="center"/>
            <w:hideMark/>
          </w:tcPr>
          <w:p w14:paraId="760806EC" w14:textId="77777777" w:rsidR="0044566A" w:rsidRPr="00686FA2" w:rsidRDefault="0044566A"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Impacto</w:t>
            </w:r>
          </w:p>
        </w:tc>
      </w:tr>
      <w:tr w:rsidR="0044566A" w:rsidRPr="00686FA2" w14:paraId="49532529" w14:textId="77777777">
        <w:trPr>
          <w:tblCellSpacing w:w="15" w:type="dxa"/>
        </w:trPr>
        <w:tc>
          <w:tcPr>
            <w:tcW w:w="0" w:type="auto"/>
            <w:vAlign w:val="center"/>
            <w:hideMark/>
          </w:tcPr>
          <w:p w14:paraId="38F86E37"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Recursos financieros</w:t>
            </w:r>
          </w:p>
        </w:tc>
        <w:tc>
          <w:tcPr>
            <w:tcW w:w="0" w:type="auto"/>
            <w:vAlign w:val="center"/>
            <w:hideMark/>
          </w:tcPr>
          <w:p w14:paraId="2DA90C8C"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44566A" w:rsidRPr="00686FA2" w14:paraId="4E79C7DF" w14:textId="77777777">
        <w:trPr>
          <w:tblCellSpacing w:w="15" w:type="dxa"/>
        </w:trPr>
        <w:tc>
          <w:tcPr>
            <w:tcW w:w="0" w:type="auto"/>
            <w:vAlign w:val="center"/>
            <w:hideMark/>
          </w:tcPr>
          <w:p w14:paraId="15C5689E"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Heterogeneidad institucional</w:t>
            </w:r>
          </w:p>
        </w:tc>
        <w:tc>
          <w:tcPr>
            <w:tcW w:w="0" w:type="auto"/>
            <w:vAlign w:val="center"/>
            <w:hideMark/>
          </w:tcPr>
          <w:p w14:paraId="514B3D41"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44566A" w:rsidRPr="00686FA2" w14:paraId="5307A1F0" w14:textId="77777777">
        <w:trPr>
          <w:tblCellSpacing w:w="15" w:type="dxa"/>
        </w:trPr>
        <w:tc>
          <w:tcPr>
            <w:tcW w:w="0" w:type="auto"/>
            <w:vAlign w:val="center"/>
            <w:hideMark/>
          </w:tcPr>
          <w:p w14:paraId="30F58703"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Movilidad limitada</w:t>
            </w:r>
          </w:p>
        </w:tc>
        <w:tc>
          <w:tcPr>
            <w:tcW w:w="0" w:type="auto"/>
            <w:vAlign w:val="center"/>
            <w:hideMark/>
          </w:tcPr>
          <w:p w14:paraId="56493F20"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Medio</w:t>
            </w:r>
          </w:p>
        </w:tc>
      </w:tr>
      <w:tr w:rsidR="0044566A" w:rsidRPr="00686FA2" w14:paraId="475F62DD" w14:textId="77777777">
        <w:trPr>
          <w:tblCellSpacing w:w="15" w:type="dxa"/>
        </w:trPr>
        <w:tc>
          <w:tcPr>
            <w:tcW w:w="0" w:type="auto"/>
            <w:vAlign w:val="center"/>
            <w:hideMark/>
          </w:tcPr>
          <w:p w14:paraId="66DC62EE"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Diferencias regulatorias</w:t>
            </w:r>
          </w:p>
        </w:tc>
        <w:tc>
          <w:tcPr>
            <w:tcW w:w="0" w:type="auto"/>
            <w:vAlign w:val="center"/>
            <w:hideMark/>
          </w:tcPr>
          <w:p w14:paraId="2FCC3022"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44566A" w:rsidRPr="00686FA2" w14:paraId="17D24063" w14:textId="77777777">
        <w:trPr>
          <w:tblCellSpacing w:w="15" w:type="dxa"/>
        </w:trPr>
        <w:tc>
          <w:tcPr>
            <w:tcW w:w="0" w:type="auto"/>
            <w:vAlign w:val="center"/>
            <w:hideMark/>
          </w:tcPr>
          <w:p w14:paraId="3160A24F"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Seguimiento de resultados</w:t>
            </w:r>
          </w:p>
        </w:tc>
        <w:tc>
          <w:tcPr>
            <w:tcW w:w="0" w:type="auto"/>
            <w:vAlign w:val="center"/>
            <w:hideMark/>
          </w:tcPr>
          <w:p w14:paraId="633F8B5C" w14:textId="77777777" w:rsidR="0044566A" w:rsidRPr="00686FA2" w:rsidRDefault="0044566A"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Medio</w:t>
            </w:r>
          </w:p>
        </w:tc>
      </w:tr>
    </w:tbl>
    <w:p w14:paraId="36AC3287" w14:textId="38DD6E82" w:rsidR="0044566A" w:rsidRPr="00686FA2" w:rsidRDefault="0044566A"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 xml:space="preserve">Comentario crítico </w:t>
      </w:r>
    </w:p>
    <w:p w14:paraId="071B308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análisis de los programas y proyectos desarrollados por la SEGIB entre 2021 y 2026 permite afirmar que la organización ha logrado consolidar un ecosistema de cooperación iberoamericana basado en la generación de conocimiento, la colaboración entre instituciones y la creación de capacidades compartidas.</w:t>
      </w:r>
    </w:p>
    <w:p w14:paraId="39204E9B"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 diferencia de otros organismos internacionales cuyo principal instrumento es el financiamiento, la SEGIB ha construido su legitimidad a partir de la articulación de redes, la coordinación política y la promoción de iniciativas colaborativas. Esta característica le ha permitido desempeñar un papel singular en la consolidación del Espacio Iberoamericano del Conocimiento y en el fortalecimiento de la cooperación universitaria y científica.</w:t>
      </w:r>
    </w:p>
    <w:p w14:paraId="27745B50"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el estudio también evidencia desafíos importantes. La escala de los programas continúa siendo limitada frente a las necesidades de la región; la financiación depende en buena medida de las contribuciones de los países miembros y de alianzas con otros organismos; y la medición del impacto de las iniciativas requiere sistemas más robustos de seguimiento y evaluación.</w:t>
      </w:r>
    </w:p>
    <w:p w14:paraId="35DFDF16" w14:textId="77777777" w:rsidR="0044566A" w:rsidRPr="00686FA2" w:rsidRDefault="0044566A"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De cara al futuro, la SEGIB podría potenciar su contribución mediante una mayor articulación con el sector productivo, el impulso a proyectos multinacionales de investigación de gran alcance, el fortalecimiento de la movilidad académica y la consolidación de mecanismos que faciliten el reconocimiento de estudios y la circulación del talento en todo el espacio iberoamericano.</w:t>
      </w:r>
    </w:p>
    <w:p w14:paraId="3B507523"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7. Análisis crítico integral</w:t>
      </w:r>
    </w:p>
    <w:p w14:paraId="18AA8866"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El estudio de las estrategias y programas desarrollados por la SEGIB durante el período 2021–2026 permite concluir que la organización ha evolucionado desde un organismo orientado principalmente a la coordinación política hacia un actor cada vez más relevante en la construcción del </w:t>
      </w:r>
      <w:r w:rsidRPr="00686FA2">
        <w:rPr>
          <w:rFonts w:eastAsia="Times New Roman" w:cs="Times New Roman"/>
          <w:b/>
          <w:bCs/>
          <w:kern w:val="0"/>
          <w:lang w:eastAsia="es-CO"/>
          <w14:ligatures w14:val="none"/>
        </w:rPr>
        <w:t>Espacio Iberoamericano del Conocimiento</w:t>
      </w:r>
      <w:r w:rsidRPr="00686FA2">
        <w:rPr>
          <w:rFonts w:eastAsia="Times New Roman" w:cs="Times New Roman"/>
          <w:kern w:val="0"/>
          <w:lang w:eastAsia="es-CO"/>
          <w14:ligatures w14:val="none"/>
        </w:rPr>
        <w:t>.</w:t>
      </w:r>
    </w:p>
    <w:p w14:paraId="613F6BDF"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creciente importancia del conocimiento como factor de competitividad internacional ha otorgado una nueva dimensión a la cooperación iberoamericana. La educación superior, la investigación científica y la innovación han dejado de ser únicamente sectores de cooperación para convertirse en instrumentos estratégicos de integración regional.</w:t>
      </w:r>
    </w:p>
    <w:p w14:paraId="591A3A67"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En este escenario, la SEGIB ha desempeñado un papel singular como articuladora entre gobiernos, universidades, organismos internacionales, redes académicas y centros de investigación.</w:t>
      </w:r>
    </w:p>
    <w:p w14:paraId="5E3F6CF0"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la magnitud de los desafíos tecnológicos y científicos exige fortalecer significativamente la capacidad de la organización para coordinar acciones regionales de mayor escala.</w:t>
      </w:r>
    </w:p>
    <w:p w14:paraId="251A8BE5"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7.1 Principales fortalezas</w:t>
      </w:r>
    </w:p>
    <w:p w14:paraId="067583BF"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 Legitimidad política</w:t>
      </w:r>
    </w:p>
    <w:p w14:paraId="654BE8A9"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posee una característica que pocos organismos internacionales tienen: reúne de manera permanente a los gobiernos de los 22 países iberoamericanos.</w:t>
      </w:r>
    </w:p>
    <w:p w14:paraId="2C299707"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Ello facilita:</w:t>
      </w:r>
    </w:p>
    <w:p w14:paraId="5293B624" w14:textId="77777777" w:rsidR="002728C8" w:rsidRPr="00686FA2" w:rsidRDefault="002728C8" w:rsidP="00686FA2">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construcción de consensos; </w:t>
      </w:r>
    </w:p>
    <w:p w14:paraId="07BF71AD" w14:textId="77777777" w:rsidR="002728C8" w:rsidRPr="00686FA2" w:rsidRDefault="002728C8" w:rsidP="00686FA2">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continuidad política; </w:t>
      </w:r>
    </w:p>
    <w:p w14:paraId="5678B138" w14:textId="77777777" w:rsidR="002728C8" w:rsidRPr="00686FA2" w:rsidRDefault="002728C8" w:rsidP="00686FA2">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diálogo regional; </w:t>
      </w:r>
    </w:p>
    <w:p w14:paraId="6F339419" w14:textId="77777777" w:rsidR="002728C8" w:rsidRPr="00686FA2" w:rsidRDefault="002728C8" w:rsidP="00686FA2">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formulación de agendas comunes. </w:t>
      </w:r>
    </w:p>
    <w:p w14:paraId="38DAC0D7"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b. Capacidad de articulación institucional</w:t>
      </w:r>
    </w:p>
    <w:p w14:paraId="3B24D38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principal fortaleza de la SEGIB consiste en conectar actores diversos.</w:t>
      </w:r>
    </w:p>
    <w:p w14:paraId="0ED35FE0"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Ha logrado articular:</w:t>
      </w:r>
    </w:p>
    <w:p w14:paraId="5E11BD96"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gobiernos; </w:t>
      </w:r>
    </w:p>
    <w:p w14:paraId="69A2F995"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universidades; </w:t>
      </w:r>
    </w:p>
    <w:p w14:paraId="2C4DBE05"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organismos multilaterales; </w:t>
      </w:r>
    </w:p>
    <w:p w14:paraId="3D7F8714"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redes científicas; </w:t>
      </w:r>
    </w:p>
    <w:p w14:paraId="606DEC1F"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organizaciones empresariales; </w:t>
      </w:r>
    </w:p>
    <w:p w14:paraId="740843A4" w14:textId="77777777" w:rsidR="002728C8" w:rsidRPr="00686FA2" w:rsidRDefault="002728C8" w:rsidP="00686FA2">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sociedad civil. </w:t>
      </w:r>
    </w:p>
    <w:p w14:paraId="7C17D75F"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capacidad de intermediación constituye probablemente su mayor activo institucional.</w:t>
      </w:r>
    </w:p>
    <w:p w14:paraId="6EEC6A4C"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 Visión integradora</w:t>
      </w:r>
    </w:p>
    <w:p w14:paraId="7EB6CCDB"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entiende que educación, ciencia, innovación, cultura, emprendimiento y transformación digital forman parte de un mismo ecosistema.</w:t>
      </w:r>
    </w:p>
    <w:p w14:paraId="45DDF973"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visión supera enfoques tradicionales centrados exclusivamente en la cooperación educativa.</w:t>
      </w:r>
    </w:p>
    <w:p w14:paraId="700598CA"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 Cooperación horizontal</w:t>
      </w:r>
    </w:p>
    <w:p w14:paraId="21C3821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Mientras muchos organismos internacionales operan mediante relaciones donante-beneficiario, la SEGIB promueve una cooperación basada en el intercambio de capacidades entre países.</w:t>
      </w:r>
    </w:p>
    <w:p w14:paraId="64622D7A"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modalidad fortalece el aprendizaje mutuo y la apropiación de las iniciativas.</w:t>
      </w:r>
    </w:p>
    <w:p w14:paraId="77E71595"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e. Construcción del Espacio Iberoamericano del Conocimiento</w:t>
      </w:r>
    </w:p>
    <w:p w14:paraId="7733FA80"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Probablemente éste constituye el mayor aporte estratégico de la SEGIB.</w:t>
      </w:r>
    </w:p>
    <w:p w14:paraId="201DE6A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Ha permitido consolidar una identidad compartida entre universidades e instituciones científicas de Iberoamérica.</w:t>
      </w:r>
    </w:p>
    <w:p w14:paraId="567EEC1F"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7.2 Principales debilidades</w:t>
      </w:r>
    </w:p>
    <w:p w14:paraId="5E354271"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 Recursos financieros limitados</w:t>
      </w:r>
    </w:p>
    <w:p w14:paraId="3C42D972"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 diferencia del BID o la CAF, la SEGIB no dispone de instrumentos financieros propios para impulsar programas de gran escala.</w:t>
      </w:r>
    </w:p>
    <w:p w14:paraId="6B9CAF92"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situación limita:</w:t>
      </w:r>
    </w:p>
    <w:p w14:paraId="750866FA" w14:textId="77777777" w:rsidR="002728C8" w:rsidRPr="00686FA2" w:rsidRDefault="002728C8" w:rsidP="00686FA2">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cobertura; </w:t>
      </w:r>
    </w:p>
    <w:p w14:paraId="5E63773C" w14:textId="77777777" w:rsidR="002728C8" w:rsidRPr="00686FA2" w:rsidRDefault="002728C8" w:rsidP="00686FA2">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sostenibilidad; </w:t>
      </w:r>
    </w:p>
    <w:p w14:paraId="28E220B9" w14:textId="77777777" w:rsidR="002728C8" w:rsidRPr="00686FA2" w:rsidRDefault="002728C8" w:rsidP="00686FA2">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escalabilidad; </w:t>
      </w:r>
    </w:p>
    <w:p w14:paraId="060E3094" w14:textId="77777777" w:rsidR="002728C8" w:rsidRPr="00686FA2" w:rsidRDefault="002728C8" w:rsidP="00686FA2">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continuidad. </w:t>
      </w:r>
    </w:p>
    <w:p w14:paraId="2D8AD6E8"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b. Dependencia del compromiso político</w:t>
      </w:r>
    </w:p>
    <w:p w14:paraId="4263442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éxito de muchas iniciativas depende directamente del nivel de compromiso de los gobiernos nacionales.</w:t>
      </w:r>
    </w:p>
    <w:p w14:paraId="753A0C5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Los cambios políticos afectan frecuentemente la continuidad de los programas.</w:t>
      </w:r>
    </w:p>
    <w:p w14:paraId="043EFF66"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 Implementación desigual</w:t>
      </w:r>
    </w:p>
    <w:p w14:paraId="7FD8A6CB"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Existen diferencias muy importantes entre los países miembros respecto a:</w:t>
      </w:r>
    </w:p>
    <w:p w14:paraId="3583C989" w14:textId="77777777" w:rsidR="002728C8" w:rsidRPr="00686FA2" w:rsidRDefault="002728C8" w:rsidP="00686FA2">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infraestructura científica; </w:t>
      </w:r>
    </w:p>
    <w:p w14:paraId="1BD75620" w14:textId="77777777" w:rsidR="002728C8" w:rsidRPr="00686FA2" w:rsidRDefault="002728C8" w:rsidP="00686FA2">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sistemas universitarios; </w:t>
      </w:r>
    </w:p>
    <w:p w14:paraId="2F0FDCCC" w14:textId="77777777" w:rsidR="002728C8" w:rsidRPr="00686FA2" w:rsidRDefault="002728C8" w:rsidP="00686FA2">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w:t>
      </w:r>
    </w:p>
    <w:p w14:paraId="0E96496A" w14:textId="77777777" w:rsidR="002728C8" w:rsidRPr="00686FA2" w:rsidRDefault="002728C8" w:rsidP="00686FA2">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inversión en investigación. </w:t>
      </w:r>
    </w:p>
    <w:p w14:paraId="368B300A"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Estas diferencias dificultan una implementación homogénea.</w:t>
      </w:r>
    </w:p>
    <w:p w14:paraId="75470402"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 Evaluación insuficiente</w:t>
      </w:r>
    </w:p>
    <w:p w14:paraId="4071AB80"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La SEGIB produce numerosos informes de gestión.</w:t>
      </w:r>
    </w:p>
    <w:p w14:paraId="63CD213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aún existe espacio para fortalecer:</w:t>
      </w:r>
    </w:p>
    <w:p w14:paraId="4F7F50E2" w14:textId="77777777" w:rsidR="002728C8" w:rsidRPr="00686FA2" w:rsidRDefault="002728C8" w:rsidP="00686FA2">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evaluación de impacto; </w:t>
      </w:r>
    </w:p>
    <w:p w14:paraId="624EC025" w14:textId="77777777" w:rsidR="002728C8" w:rsidRPr="00686FA2" w:rsidRDefault="002728C8" w:rsidP="00686FA2">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indicadores comparables; </w:t>
      </w:r>
    </w:p>
    <w:p w14:paraId="022E47AD" w14:textId="77777777" w:rsidR="002728C8" w:rsidRPr="00686FA2" w:rsidRDefault="002728C8" w:rsidP="00686FA2">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seguimiento longitudinal; </w:t>
      </w:r>
    </w:p>
    <w:p w14:paraId="44807178" w14:textId="77777777" w:rsidR="002728C8" w:rsidRPr="00686FA2" w:rsidRDefault="002728C8" w:rsidP="00686FA2">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medición de resultados. </w:t>
      </w:r>
    </w:p>
    <w:p w14:paraId="72601A14"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e. Baja visibilidad internacional</w:t>
      </w:r>
    </w:p>
    <w:p w14:paraId="6BD5552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Aunque posee amplio reconocimiento en Iberoamérica, la SEGIB continúa teniendo menor visibilidad internacional que organismos como la UNESCO, la OCDE o el Banco Mundial.</w:t>
      </w:r>
    </w:p>
    <w:p w14:paraId="72304B39"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Fortalecer su posicionamiento internacional ampliaría su capacidad de movilizar alianzas y recursos.</w:t>
      </w:r>
    </w:p>
    <w:p w14:paraId="67811022"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7.3 Oportunidades</w:t>
      </w:r>
    </w:p>
    <w:p w14:paraId="5D54D226"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próxima década ofrece oportunidades extraordinarias.</w:t>
      </w:r>
    </w:p>
    <w:p w14:paraId="1A0EE7EE"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Inteligencia Artificial</w:t>
      </w:r>
    </w:p>
    <w:p w14:paraId="48E44D0F"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IA transformará profundamente:</w:t>
      </w:r>
    </w:p>
    <w:p w14:paraId="796D09BE" w14:textId="77777777" w:rsidR="002728C8" w:rsidRPr="00686FA2" w:rsidRDefault="002728C8" w:rsidP="00686FA2">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educación; </w:t>
      </w:r>
    </w:p>
    <w:p w14:paraId="671BC14C" w14:textId="77777777" w:rsidR="002728C8" w:rsidRPr="00686FA2" w:rsidRDefault="002728C8" w:rsidP="00686FA2">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w:t>
      </w:r>
    </w:p>
    <w:p w14:paraId="2ED36371" w14:textId="77777777" w:rsidR="002728C8" w:rsidRPr="00686FA2" w:rsidRDefault="002728C8" w:rsidP="00686FA2">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w:t>
      </w:r>
    </w:p>
    <w:p w14:paraId="7E9AAFED" w14:textId="77777777" w:rsidR="002728C8" w:rsidRPr="00686FA2" w:rsidRDefault="002728C8" w:rsidP="00686FA2">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productividad. </w:t>
      </w:r>
    </w:p>
    <w:p w14:paraId="0F5C1B0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puede liderar una estrategia regional de gobernanza de la inteligencia artificial para Iberoamérica.</w:t>
      </w:r>
    </w:p>
    <w:p w14:paraId="4F8D3FBC" w14:textId="77A103FA" w:rsidR="002728C8" w:rsidRPr="00686FA2" w:rsidRDefault="00F975B0"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Micro credenciales</w:t>
      </w:r>
    </w:p>
    <w:p w14:paraId="78D2EC2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formación continua será una prioridad.</w:t>
      </w:r>
    </w:p>
    <w:p w14:paraId="4EB9B037" w14:textId="766AD8A0"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La SEGIB podría impulsar un sistema iberoamericano de reconocimiento de </w:t>
      </w:r>
      <w:r w:rsidR="00F975B0" w:rsidRPr="00686FA2">
        <w:rPr>
          <w:rFonts w:eastAsia="Times New Roman" w:cs="Times New Roman"/>
          <w:kern w:val="0"/>
          <w:lang w:eastAsia="es-CO"/>
          <w14:ligatures w14:val="none"/>
        </w:rPr>
        <w:t>micro credenciales</w:t>
      </w:r>
      <w:r w:rsidRPr="00686FA2">
        <w:rPr>
          <w:rFonts w:eastAsia="Times New Roman" w:cs="Times New Roman"/>
          <w:kern w:val="0"/>
          <w:lang w:eastAsia="es-CO"/>
          <w14:ligatures w14:val="none"/>
        </w:rPr>
        <w:t xml:space="preserve"> y certificaciones digitales.</w:t>
      </w:r>
    </w:p>
    <w:p w14:paraId="483A6923"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Ciencia abierta</w:t>
      </w:r>
    </w:p>
    <w:p w14:paraId="03E033D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cooperación científica evolucionará hacia modelos abiertos.</w:t>
      </w:r>
    </w:p>
    <w:p w14:paraId="4B309312"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puede facilitar:</w:t>
      </w:r>
    </w:p>
    <w:p w14:paraId="2186F195" w14:textId="77777777" w:rsidR="002728C8" w:rsidRPr="00686FA2" w:rsidRDefault="002728C8" w:rsidP="00686FA2">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repositorios regionales; </w:t>
      </w:r>
    </w:p>
    <w:p w14:paraId="50EEA503" w14:textId="77777777" w:rsidR="002728C8" w:rsidRPr="00686FA2" w:rsidRDefault="002728C8" w:rsidP="00686FA2">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 xml:space="preserve">datos abiertos; </w:t>
      </w:r>
    </w:p>
    <w:p w14:paraId="6E3D53A8" w14:textId="77777777" w:rsidR="002728C8" w:rsidRPr="00686FA2" w:rsidRDefault="002728C8" w:rsidP="00686FA2">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colaborativa. </w:t>
      </w:r>
    </w:p>
    <w:p w14:paraId="60F8D708"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Diplomacia científica</w:t>
      </w:r>
    </w:p>
    <w:p w14:paraId="455E3C0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cooperación científica adquirirá creciente importancia geopolítica.</w:t>
      </w:r>
    </w:p>
    <w:p w14:paraId="4B329903"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puede convertirse en uno de los principales actores de diplomacia científica del espacio iberoamericano.</w:t>
      </w:r>
    </w:p>
    <w:p w14:paraId="74472147"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Movilidad académica digital</w:t>
      </w:r>
    </w:p>
    <w:p w14:paraId="67D497B4"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virtualización permitirá ampliar significativamente la movilidad internacional.</w:t>
      </w:r>
    </w:p>
    <w:p w14:paraId="61CCB86B"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organización puede liderar programas híbridos que combinen movilidad física y virtual.</w:t>
      </w:r>
    </w:p>
    <w:p w14:paraId="76982953"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7.4 Amenazas</w:t>
      </w:r>
    </w:p>
    <w:p w14:paraId="46765654"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Entre los factores que podrían limitar el impacto de la SEGIB destacan:</w:t>
      </w:r>
    </w:p>
    <w:p w14:paraId="44DAB40D"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restricciones fiscales; </w:t>
      </w:r>
    </w:p>
    <w:p w14:paraId="153A20E8"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fragmentación política; </w:t>
      </w:r>
    </w:p>
    <w:p w14:paraId="720D1103"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brechas digitales; </w:t>
      </w:r>
    </w:p>
    <w:p w14:paraId="7A528AC9"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fuga de talento; </w:t>
      </w:r>
    </w:p>
    <w:p w14:paraId="4BA33409"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aceleración tecnológica; </w:t>
      </w:r>
    </w:p>
    <w:p w14:paraId="4F101037"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disminución de recursos para cooperación internacional; </w:t>
      </w:r>
    </w:p>
    <w:p w14:paraId="364AEABE" w14:textId="77777777" w:rsidR="002728C8" w:rsidRPr="00686FA2" w:rsidRDefault="002728C8" w:rsidP="00686FA2">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competencia global por investigadores. </w:t>
      </w:r>
    </w:p>
    <w:p w14:paraId="2032BC7F"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8. Matriz FODA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32"/>
        <w:gridCol w:w="2807"/>
      </w:tblGrid>
      <w:tr w:rsidR="002728C8" w:rsidRPr="00686FA2" w14:paraId="0D42FBC6" w14:textId="77777777">
        <w:trPr>
          <w:tblHeader/>
          <w:tblCellSpacing w:w="15" w:type="dxa"/>
        </w:trPr>
        <w:tc>
          <w:tcPr>
            <w:tcW w:w="0" w:type="auto"/>
            <w:vAlign w:val="center"/>
            <w:hideMark/>
          </w:tcPr>
          <w:p w14:paraId="55760A9C" w14:textId="77777777" w:rsidR="002728C8" w:rsidRPr="00686FA2" w:rsidRDefault="002728C8"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Fortalezas</w:t>
            </w:r>
          </w:p>
        </w:tc>
        <w:tc>
          <w:tcPr>
            <w:tcW w:w="0" w:type="auto"/>
            <w:vAlign w:val="center"/>
            <w:hideMark/>
          </w:tcPr>
          <w:p w14:paraId="2C81DE89" w14:textId="77777777" w:rsidR="002728C8" w:rsidRPr="00686FA2" w:rsidRDefault="002728C8"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Debilidades</w:t>
            </w:r>
          </w:p>
        </w:tc>
      </w:tr>
      <w:tr w:rsidR="002728C8" w:rsidRPr="00686FA2" w14:paraId="02E8C19D" w14:textId="77777777">
        <w:trPr>
          <w:tblCellSpacing w:w="15" w:type="dxa"/>
        </w:trPr>
        <w:tc>
          <w:tcPr>
            <w:tcW w:w="0" w:type="auto"/>
            <w:vAlign w:val="center"/>
            <w:hideMark/>
          </w:tcPr>
          <w:p w14:paraId="5DC191C7"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Legitimidad política</w:t>
            </w:r>
          </w:p>
        </w:tc>
        <w:tc>
          <w:tcPr>
            <w:tcW w:w="0" w:type="auto"/>
            <w:vAlign w:val="center"/>
            <w:hideMark/>
          </w:tcPr>
          <w:p w14:paraId="660257A2"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Recursos limitados</w:t>
            </w:r>
          </w:p>
        </w:tc>
      </w:tr>
      <w:tr w:rsidR="002728C8" w:rsidRPr="00686FA2" w14:paraId="3ACB0514" w14:textId="77777777">
        <w:trPr>
          <w:tblCellSpacing w:w="15" w:type="dxa"/>
        </w:trPr>
        <w:tc>
          <w:tcPr>
            <w:tcW w:w="0" w:type="auto"/>
            <w:vAlign w:val="center"/>
            <w:hideMark/>
          </w:tcPr>
          <w:p w14:paraId="36585CC2"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horizontal</w:t>
            </w:r>
          </w:p>
        </w:tc>
        <w:tc>
          <w:tcPr>
            <w:tcW w:w="0" w:type="auto"/>
            <w:vAlign w:val="center"/>
            <w:hideMark/>
          </w:tcPr>
          <w:p w14:paraId="76EB4535"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Escasa capacidad financiera</w:t>
            </w:r>
          </w:p>
        </w:tc>
      </w:tr>
      <w:tr w:rsidR="002728C8" w:rsidRPr="00686FA2" w14:paraId="687A7AC3" w14:textId="77777777">
        <w:trPr>
          <w:tblCellSpacing w:w="15" w:type="dxa"/>
        </w:trPr>
        <w:tc>
          <w:tcPr>
            <w:tcW w:w="0" w:type="auto"/>
            <w:vAlign w:val="center"/>
            <w:hideMark/>
          </w:tcPr>
          <w:p w14:paraId="198EAFCD"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Espacio Iberoamericano del Conocimiento</w:t>
            </w:r>
          </w:p>
        </w:tc>
        <w:tc>
          <w:tcPr>
            <w:tcW w:w="0" w:type="auto"/>
            <w:vAlign w:val="center"/>
            <w:hideMark/>
          </w:tcPr>
          <w:p w14:paraId="11FB15A8"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Implementación desigual</w:t>
            </w:r>
          </w:p>
        </w:tc>
      </w:tr>
      <w:tr w:rsidR="002728C8" w:rsidRPr="00686FA2" w14:paraId="431120E4" w14:textId="77777777">
        <w:trPr>
          <w:tblCellSpacing w:w="15" w:type="dxa"/>
        </w:trPr>
        <w:tc>
          <w:tcPr>
            <w:tcW w:w="0" w:type="auto"/>
            <w:vAlign w:val="center"/>
            <w:hideMark/>
          </w:tcPr>
          <w:p w14:paraId="3DC4758A"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Redes universitarias</w:t>
            </w:r>
          </w:p>
        </w:tc>
        <w:tc>
          <w:tcPr>
            <w:tcW w:w="0" w:type="auto"/>
            <w:vAlign w:val="center"/>
            <w:hideMark/>
          </w:tcPr>
          <w:p w14:paraId="34DDFBC9"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Seguimiento insuficiente</w:t>
            </w:r>
          </w:p>
        </w:tc>
      </w:tr>
      <w:tr w:rsidR="002728C8" w:rsidRPr="00686FA2" w14:paraId="0441C00C" w14:textId="77777777">
        <w:trPr>
          <w:tblCellSpacing w:w="15" w:type="dxa"/>
        </w:trPr>
        <w:tc>
          <w:tcPr>
            <w:tcW w:w="0" w:type="auto"/>
            <w:vAlign w:val="center"/>
            <w:hideMark/>
          </w:tcPr>
          <w:p w14:paraId="0327A0A0"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Articulación institucional</w:t>
            </w:r>
          </w:p>
        </w:tc>
        <w:tc>
          <w:tcPr>
            <w:tcW w:w="0" w:type="auto"/>
            <w:vAlign w:val="center"/>
            <w:hideMark/>
          </w:tcPr>
          <w:p w14:paraId="2249CCC7"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Baja visibilidad global</w:t>
            </w:r>
          </w:p>
        </w:tc>
      </w:tr>
    </w:tbl>
    <w:p w14:paraId="697136FE" w14:textId="77777777" w:rsidR="002728C8" w:rsidRPr="00686FA2" w:rsidRDefault="002728C8" w:rsidP="00686FA2">
      <w:pPr>
        <w:spacing w:after="0" w:line="240" w:lineRule="auto"/>
        <w:jc w:val="both"/>
        <w:rPr>
          <w:rFonts w:eastAsia="Times New Roman" w:cs="Times New Roman"/>
          <w:vanish/>
          <w:kern w:val="0"/>
          <w:lang w:eastAsia="es-CO"/>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2902"/>
      </w:tblGrid>
      <w:tr w:rsidR="002728C8" w:rsidRPr="00686FA2" w14:paraId="7F77B2DA" w14:textId="77777777">
        <w:trPr>
          <w:tblHeader/>
          <w:tblCellSpacing w:w="15" w:type="dxa"/>
        </w:trPr>
        <w:tc>
          <w:tcPr>
            <w:tcW w:w="0" w:type="auto"/>
            <w:vAlign w:val="center"/>
            <w:hideMark/>
          </w:tcPr>
          <w:p w14:paraId="375795AD" w14:textId="77777777" w:rsidR="002728C8" w:rsidRPr="00686FA2" w:rsidRDefault="002728C8"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Oportunidades</w:t>
            </w:r>
          </w:p>
        </w:tc>
        <w:tc>
          <w:tcPr>
            <w:tcW w:w="0" w:type="auto"/>
            <w:vAlign w:val="center"/>
            <w:hideMark/>
          </w:tcPr>
          <w:p w14:paraId="3615DACD" w14:textId="77777777" w:rsidR="002728C8" w:rsidRPr="00686FA2" w:rsidRDefault="002728C8"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Amenazas</w:t>
            </w:r>
          </w:p>
        </w:tc>
      </w:tr>
      <w:tr w:rsidR="002728C8" w:rsidRPr="00686FA2" w14:paraId="726071C9" w14:textId="77777777">
        <w:trPr>
          <w:tblCellSpacing w:w="15" w:type="dxa"/>
        </w:trPr>
        <w:tc>
          <w:tcPr>
            <w:tcW w:w="0" w:type="auto"/>
            <w:vAlign w:val="center"/>
            <w:hideMark/>
          </w:tcPr>
          <w:p w14:paraId="2E1540DE"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Inteligencia Artificial</w:t>
            </w:r>
          </w:p>
        </w:tc>
        <w:tc>
          <w:tcPr>
            <w:tcW w:w="0" w:type="auto"/>
            <w:vAlign w:val="center"/>
            <w:hideMark/>
          </w:tcPr>
          <w:p w14:paraId="00665F3E"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Inestabilidad política</w:t>
            </w:r>
          </w:p>
        </w:tc>
      </w:tr>
      <w:tr w:rsidR="002728C8" w:rsidRPr="00686FA2" w14:paraId="2E7EEE8E" w14:textId="77777777">
        <w:trPr>
          <w:tblCellSpacing w:w="15" w:type="dxa"/>
        </w:trPr>
        <w:tc>
          <w:tcPr>
            <w:tcW w:w="0" w:type="auto"/>
            <w:vAlign w:val="center"/>
            <w:hideMark/>
          </w:tcPr>
          <w:p w14:paraId="78FA28EC"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Ciencia abierta</w:t>
            </w:r>
          </w:p>
        </w:tc>
        <w:tc>
          <w:tcPr>
            <w:tcW w:w="0" w:type="auto"/>
            <w:vAlign w:val="center"/>
            <w:hideMark/>
          </w:tcPr>
          <w:p w14:paraId="3000EC88"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Brechas tecnológicas</w:t>
            </w:r>
          </w:p>
        </w:tc>
      </w:tr>
      <w:tr w:rsidR="002728C8" w:rsidRPr="00686FA2" w14:paraId="2E29F050" w14:textId="77777777">
        <w:trPr>
          <w:tblCellSpacing w:w="15" w:type="dxa"/>
        </w:trPr>
        <w:tc>
          <w:tcPr>
            <w:tcW w:w="0" w:type="auto"/>
            <w:vAlign w:val="center"/>
            <w:hideMark/>
          </w:tcPr>
          <w:p w14:paraId="56928C8F"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Movilidad digital</w:t>
            </w:r>
          </w:p>
        </w:tc>
        <w:tc>
          <w:tcPr>
            <w:tcW w:w="0" w:type="auto"/>
            <w:vAlign w:val="center"/>
            <w:hideMark/>
          </w:tcPr>
          <w:p w14:paraId="4F273505"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Restricciones presupuestales</w:t>
            </w:r>
          </w:p>
        </w:tc>
      </w:tr>
      <w:tr w:rsidR="002728C8" w:rsidRPr="00686FA2" w14:paraId="41704B7B" w14:textId="77777777">
        <w:trPr>
          <w:tblCellSpacing w:w="15" w:type="dxa"/>
        </w:trPr>
        <w:tc>
          <w:tcPr>
            <w:tcW w:w="0" w:type="auto"/>
            <w:vAlign w:val="center"/>
            <w:hideMark/>
          </w:tcPr>
          <w:p w14:paraId="19F4EB55" w14:textId="49C122D4" w:rsidR="002728C8" w:rsidRPr="00686FA2" w:rsidRDefault="001553A4"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Micro credenciales</w:t>
            </w:r>
          </w:p>
        </w:tc>
        <w:tc>
          <w:tcPr>
            <w:tcW w:w="0" w:type="auto"/>
            <w:vAlign w:val="center"/>
            <w:hideMark/>
          </w:tcPr>
          <w:p w14:paraId="63F4CD2E"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Competencia internacional</w:t>
            </w:r>
          </w:p>
        </w:tc>
      </w:tr>
      <w:tr w:rsidR="002728C8" w:rsidRPr="00686FA2" w14:paraId="1B46CF4B" w14:textId="77777777">
        <w:trPr>
          <w:tblCellSpacing w:w="15" w:type="dxa"/>
        </w:trPr>
        <w:tc>
          <w:tcPr>
            <w:tcW w:w="0" w:type="auto"/>
            <w:vAlign w:val="center"/>
            <w:hideMark/>
          </w:tcPr>
          <w:p w14:paraId="0C0C8B7F"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Diplomacia científica</w:t>
            </w:r>
          </w:p>
        </w:tc>
        <w:tc>
          <w:tcPr>
            <w:tcW w:w="0" w:type="auto"/>
            <w:vAlign w:val="center"/>
            <w:hideMark/>
          </w:tcPr>
          <w:p w14:paraId="58504A7F" w14:textId="77777777" w:rsidR="002728C8" w:rsidRPr="00686FA2" w:rsidRDefault="002728C8"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Fuga de investigadores</w:t>
            </w:r>
          </w:p>
        </w:tc>
      </w:tr>
    </w:tbl>
    <w:p w14:paraId="242273A8"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9. Diez recomendaciones estratégicas hacia 2035</w:t>
      </w:r>
    </w:p>
    <w:p w14:paraId="58BBAE19"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lastRenderedPageBreak/>
        <w:t>1. Crear el Observatorio Iberoamericano de Educación Superior, Ciencia e Innovación</w:t>
      </w:r>
    </w:p>
    <w:p w14:paraId="3312EC8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Integraría información regional sobre:</w:t>
      </w:r>
    </w:p>
    <w:p w14:paraId="78087252" w14:textId="77777777" w:rsidR="002728C8" w:rsidRPr="00686FA2" w:rsidRDefault="002728C8" w:rsidP="00686FA2">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w:t>
      </w:r>
    </w:p>
    <w:p w14:paraId="7716A2FB" w14:textId="77777777" w:rsidR="002728C8" w:rsidRPr="00686FA2" w:rsidRDefault="002728C8" w:rsidP="00686FA2">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movilidad; </w:t>
      </w:r>
    </w:p>
    <w:p w14:paraId="3A77664E" w14:textId="77777777" w:rsidR="002728C8" w:rsidRPr="00686FA2" w:rsidRDefault="002728C8" w:rsidP="00686FA2">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w:t>
      </w:r>
    </w:p>
    <w:p w14:paraId="119C8033" w14:textId="77777777" w:rsidR="002728C8" w:rsidRPr="00686FA2" w:rsidRDefault="002728C8" w:rsidP="00686FA2">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inteligencia artificial; </w:t>
      </w:r>
    </w:p>
    <w:p w14:paraId="3BEEF168" w14:textId="77777777" w:rsidR="002728C8" w:rsidRPr="00686FA2" w:rsidRDefault="002728C8" w:rsidP="00686FA2">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transferencia tecnológica. </w:t>
      </w:r>
    </w:p>
    <w:p w14:paraId="6ED21B97" w14:textId="480AA631"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 xml:space="preserve">2. Diseñar un Sistema Iberoamericano de </w:t>
      </w:r>
      <w:r w:rsidR="001553A4" w:rsidRPr="00686FA2">
        <w:rPr>
          <w:rFonts w:eastAsia="Times New Roman" w:cs="Times New Roman"/>
          <w:b/>
          <w:bCs/>
          <w:kern w:val="0"/>
          <w:lang w:eastAsia="es-CO"/>
          <w14:ligatures w14:val="none"/>
        </w:rPr>
        <w:t>Micro credenciales</w:t>
      </w:r>
    </w:p>
    <w:p w14:paraId="0D79705C"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Permitiría reconocer aprendizajes obtenidos en distintos países.</w:t>
      </w:r>
    </w:p>
    <w:p w14:paraId="06D840AF"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Sería uno de los proyectos más innovadores de cooperación educativa.</w:t>
      </w:r>
    </w:p>
    <w:p w14:paraId="04ECCE99"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3. Consolidar Campus Iberoamérica como plataforma integral</w:t>
      </w:r>
    </w:p>
    <w:p w14:paraId="0BBE81A0"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Evolucionar desde un portal de oportunidades hacia un ecosistema digital que integre movilidad, cursos, certificaciones, investigación colaborativa y redes académicas.</w:t>
      </w:r>
    </w:p>
    <w:p w14:paraId="083F6D3D"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4. Liderar una Estrategia Iberoamericana de Inteligencia Artificial para la Educación Superior</w:t>
      </w:r>
    </w:p>
    <w:p w14:paraId="044E737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estrategia debería abordar:</w:t>
      </w:r>
    </w:p>
    <w:p w14:paraId="50B129F9" w14:textId="77777777" w:rsidR="002728C8" w:rsidRPr="00686FA2" w:rsidRDefault="002728C8" w:rsidP="00686FA2">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ética; </w:t>
      </w:r>
    </w:p>
    <w:p w14:paraId="37A40BB3" w14:textId="77777777" w:rsidR="002728C8" w:rsidRPr="00686FA2" w:rsidRDefault="002728C8" w:rsidP="00686FA2">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regulación; </w:t>
      </w:r>
    </w:p>
    <w:p w14:paraId="2B61AE7E" w14:textId="77777777" w:rsidR="002728C8" w:rsidRPr="00686FA2" w:rsidRDefault="002728C8" w:rsidP="00686FA2">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formación docente; </w:t>
      </w:r>
    </w:p>
    <w:p w14:paraId="5D6FD0CB" w14:textId="77777777" w:rsidR="002728C8" w:rsidRPr="00686FA2" w:rsidRDefault="002728C8" w:rsidP="00686FA2">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w:t>
      </w:r>
    </w:p>
    <w:p w14:paraId="25A9DE5B" w14:textId="77777777" w:rsidR="002728C8" w:rsidRPr="00686FA2" w:rsidRDefault="002728C8" w:rsidP="00686FA2">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w:t>
      </w:r>
    </w:p>
    <w:p w14:paraId="79F562DA"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5. Crear un Fondo Iberoamericano para Redes Científicas</w:t>
      </w:r>
    </w:p>
    <w:p w14:paraId="55DE3F4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alianza con el BID, CAF, la Unión Europea y agencias nacionales de ciencia.</w:t>
      </w:r>
    </w:p>
    <w:p w14:paraId="4EDEF8E1"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6. Promover la armonización de sistemas de reconocimiento académico</w:t>
      </w:r>
    </w:p>
    <w:p w14:paraId="5AFEB304"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Avanzar hacia un marco común que facilite el reconocimiento de títulos, créditos y competencias, inspirado en experiencias como el Espacio Europeo de Educación Superior, pero adaptado a la diversidad iberoamericana.</w:t>
      </w:r>
    </w:p>
    <w:p w14:paraId="7B0E144C"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7. Impulsar una Red Iberoamericana de Universidades Innovadoras</w:t>
      </w:r>
    </w:p>
    <w:p w14:paraId="662DA51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Con el propósito de compartir buenas prácticas en:</w:t>
      </w:r>
    </w:p>
    <w:p w14:paraId="00242CF8" w14:textId="77777777" w:rsidR="002728C8" w:rsidRPr="00686FA2" w:rsidRDefault="002728C8" w:rsidP="00686FA2">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educativa; </w:t>
      </w:r>
    </w:p>
    <w:p w14:paraId="06DDDAFF" w14:textId="77777777" w:rsidR="002728C8" w:rsidRPr="00686FA2" w:rsidRDefault="002728C8" w:rsidP="00686FA2">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 xml:space="preserve">emprendimiento; </w:t>
      </w:r>
    </w:p>
    <w:p w14:paraId="08272542" w14:textId="77777777" w:rsidR="002728C8" w:rsidRPr="00686FA2" w:rsidRDefault="002728C8" w:rsidP="00686FA2">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transferencia tecnológica; </w:t>
      </w:r>
    </w:p>
    <w:p w14:paraId="60CD14CE" w14:textId="77777777" w:rsidR="002728C8" w:rsidRPr="00686FA2" w:rsidRDefault="002728C8" w:rsidP="00686FA2">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sostenibilidad; </w:t>
      </w:r>
    </w:p>
    <w:p w14:paraId="36A40A7E" w14:textId="77777777" w:rsidR="002728C8" w:rsidRPr="00686FA2" w:rsidRDefault="002728C8" w:rsidP="00686FA2">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w:t>
      </w:r>
    </w:p>
    <w:p w14:paraId="202B8948"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8. Desarrollar un Índice Iberoamericano de Innovación Universitaria</w:t>
      </w:r>
    </w:p>
    <w:p w14:paraId="413E639A"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índice podría evaluar dimensiones como:</w:t>
      </w:r>
    </w:p>
    <w:p w14:paraId="117FD9A0"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impacto social; </w:t>
      </w:r>
    </w:p>
    <w:p w14:paraId="70CC77F5"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aplicada; </w:t>
      </w:r>
    </w:p>
    <w:p w14:paraId="6F22F1FB"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internacionalización; </w:t>
      </w:r>
    </w:p>
    <w:p w14:paraId="2AAA0D51"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vinculación con el entorno; </w:t>
      </w:r>
    </w:p>
    <w:p w14:paraId="58CD9BE4"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sostenibilidad; </w:t>
      </w:r>
    </w:p>
    <w:p w14:paraId="62E24DE5" w14:textId="77777777" w:rsidR="002728C8" w:rsidRPr="00686FA2" w:rsidRDefault="002728C8" w:rsidP="00686FA2">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pedagógica. </w:t>
      </w:r>
    </w:p>
    <w:p w14:paraId="29B4A38E"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9. Fortalecer la diplomacia científica</w:t>
      </w:r>
    </w:p>
    <w:p w14:paraId="11F35655"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debería consolidarse como plataforma para coordinar posiciones comunes de Iberoamérica en foros internacionales sobre ciencia, tecnología e innovación.</w:t>
      </w:r>
    </w:p>
    <w:p w14:paraId="20CCDE85" w14:textId="77777777" w:rsidR="002728C8" w:rsidRPr="00686FA2" w:rsidRDefault="002728C8"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10. Crear una Agenda Iberoamericana 2035 para el Conocimiento</w:t>
      </w:r>
    </w:p>
    <w:p w14:paraId="6E81580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Una agenda estratégica con metas medibles sobre:</w:t>
      </w:r>
    </w:p>
    <w:p w14:paraId="731BCC5A"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educación superior; </w:t>
      </w:r>
    </w:p>
    <w:p w14:paraId="0C7B8C9D"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investigación; </w:t>
      </w:r>
    </w:p>
    <w:p w14:paraId="7ACE1682"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inteligencia artificial; </w:t>
      </w:r>
    </w:p>
    <w:p w14:paraId="4F427143"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ciencia abierta; </w:t>
      </w:r>
    </w:p>
    <w:p w14:paraId="42FFF0E1"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innovación; </w:t>
      </w:r>
    </w:p>
    <w:p w14:paraId="6FC8C3E6"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transformación digital; </w:t>
      </w:r>
    </w:p>
    <w:p w14:paraId="0410386F" w14:textId="77777777" w:rsidR="002728C8" w:rsidRPr="00686FA2" w:rsidRDefault="002728C8" w:rsidP="00686FA2">
      <w:pPr>
        <w:numPr>
          <w:ilvl w:val="0"/>
          <w:numId w:val="41"/>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cooperación académica. </w:t>
      </w:r>
    </w:p>
    <w:p w14:paraId="3F9139A6" w14:textId="77777777"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10. Una propuesta de evolución institucional para la SEGIB</w:t>
      </w:r>
    </w:p>
    <w:p w14:paraId="415D62DB"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A partir del análisis realizado, se considera que la SEGIB podría evolucionar desde un organismo principalmente orientado a la coordinación de programas hacia una </w:t>
      </w:r>
      <w:r w:rsidRPr="00686FA2">
        <w:rPr>
          <w:rFonts w:eastAsia="Times New Roman" w:cs="Times New Roman"/>
          <w:b/>
          <w:bCs/>
          <w:kern w:val="0"/>
          <w:lang w:eastAsia="es-CO"/>
          <w14:ligatures w14:val="none"/>
        </w:rPr>
        <w:t>plataforma estratégica para la integración del conocimiento en Iberoamérica</w:t>
      </w:r>
      <w:r w:rsidRPr="00686FA2">
        <w:rPr>
          <w:rFonts w:eastAsia="Times New Roman" w:cs="Times New Roman"/>
          <w:kern w:val="0"/>
          <w:lang w:eastAsia="es-CO"/>
          <w14:ligatures w14:val="none"/>
        </w:rPr>
        <w:t>.</w:t>
      </w:r>
    </w:p>
    <w:p w14:paraId="36A64553"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Esta evolución implicaría fortalecer cuatro funciones:</w:t>
      </w:r>
    </w:p>
    <w:p w14:paraId="23BE4BDC" w14:textId="77777777" w:rsidR="002728C8" w:rsidRPr="00686FA2" w:rsidRDefault="002728C8"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a) Laboratorio regional de políticas públicas</w:t>
      </w:r>
    </w:p>
    <w:p w14:paraId="5670EE11"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Desarrollar capacidades para identificar, evaluar y difundir políticas innovadoras en educación superior, ciencia e innovación.</w:t>
      </w:r>
    </w:p>
    <w:p w14:paraId="4569F664" w14:textId="77777777" w:rsidR="002728C8" w:rsidRPr="00686FA2" w:rsidRDefault="002728C8"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b) Plataforma de inteligencia estratégica</w:t>
      </w:r>
    </w:p>
    <w:p w14:paraId="0D1E299B"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Generar indicadores prospectivos sobre tendencias tecnológicas, formación de talento, inversión en I+D e impacto de la inteligencia artificial.</w:t>
      </w:r>
    </w:p>
    <w:p w14:paraId="592ED987" w14:textId="77777777" w:rsidR="002728C8" w:rsidRPr="00686FA2" w:rsidRDefault="002728C8"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 Catalizador de alianzas</w:t>
      </w:r>
    </w:p>
    <w:p w14:paraId="755BEF0D"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Facilitar proyectos conjuntos entre universidades, empresas, gobiernos y organismos multilaterales.</w:t>
      </w:r>
    </w:p>
    <w:p w14:paraId="62EEABD9" w14:textId="77777777" w:rsidR="002728C8" w:rsidRPr="00686FA2" w:rsidRDefault="002728C8"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 Centro de pensamiento iberoamericano</w:t>
      </w:r>
    </w:p>
    <w:p w14:paraId="794393D9"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Consolidarse como referente internacional en la formulación de propuestas para el desarrollo basado en el conocimiento.</w:t>
      </w:r>
    </w:p>
    <w:p w14:paraId="0058A4B6" w14:textId="0B6DD548" w:rsidR="002728C8" w:rsidRPr="00686FA2" w:rsidRDefault="002728C8"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 xml:space="preserve">Conclusión </w:t>
      </w:r>
    </w:p>
    <w:p w14:paraId="63B38BB8"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análisis realizado confirma que la SEGIB ha fortalecido su papel como articuladora de la cooperación iberoamericana en educación, educación superior, ciencia, tecnología e innovación. Su principal fortaleza reside en la capacidad para generar consensos, construir redes y promover iniciativas de integración basadas en el conocimiento.</w:t>
      </w:r>
    </w:p>
    <w:p w14:paraId="7A03F51F"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Sin embargo, la creciente complejidad del entorno internacional exige una evolución institucional que le permita incrementar su incidencia y capacidad de acompañamiento a los países. La transformación digital, la inteligencia artificial, la ciencia abierta y la movilidad académica requieren respuestas coordinadas que trasciendan los enfoques tradicionales de cooperación.</w:t>
      </w:r>
    </w:p>
    <w:p w14:paraId="04DFA857"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Las recomendaciones formuladas en este capítulo buscan precisamente fortalecer ese papel estratégico, proyectando a la SEGIB como un actor clave para la consolidación de un verdadero </w:t>
      </w:r>
      <w:r w:rsidRPr="00686FA2">
        <w:rPr>
          <w:rFonts w:eastAsia="Times New Roman" w:cs="Times New Roman"/>
          <w:b/>
          <w:bCs/>
          <w:kern w:val="0"/>
          <w:lang w:eastAsia="es-CO"/>
          <w14:ligatures w14:val="none"/>
        </w:rPr>
        <w:t>Espacio Iberoamericano del Conocimiento</w:t>
      </w:r>
      <w:r w:rsidRPr="00686FA2">
        <w:rPr>
          <w:rFonts w:eastAsia="Times New Roman" w:cs="Times New Roman"/>
          <w:kern w:val="0"/>
          <w:lang w:eastAsia="es-CO"/>
          <w14:ligatures w14:val="none"/>
        </w:rPr>
        <w:t xml:space="preserve"> hacia 2035.</w:t>
      </w:r>
    </w:p>
    <w:p w14:paraId="11FD7294" w14:textId="77777777" w:rsidR="002728C8" w:rsidRPr="00686FA2" w:rsidRDefault="002728C8"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Comentario final</w:t>
      </w:r>
    </w:p>
    <w:p w14:paraId="432148FE" w14:textId="77777777" w:rsidR="002728C8" w:rsidRPr="00686FA2" w:rsidRDefault="002728C8"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Considero que este documento está alcanzando un nivel superior al de los análisis anteriores sobre la CAF, el BID y la CEPAL, al incorporar una dimensión prospectiva y comparativa más desarrollada. En la </w:t>
      </w:r>
      <w:r w:rsidRPr="00686FA2">
        <w:rPr>
          <w:rFonts w:eastAsia="Times New Roman" w:cs="Times New Roman"/>
          <w:b/>
          <w:bCs/>
          <w:kern w:val="0"/>
          <w:lang w:eastAsia="es-CO"/>
          <w14:ligatures w14:val="none"/>
        </w:rPr>
        <w:t>Entrega 5</w:t>
      </w:r>
      <w:r w:rsidRPr="00686FA2">
        <w:rPr>
          <w:rFonts w:eastAsia="Times New Roman" w:cs="Times New Roman"/>
          <w:kern w:val="0"/>
          <w:lang w:eastAsia="es-CO"/>
          <w14:ligatures w14:val="none"/>
        </w:rPr>
        <w:t xml:space="preserve"> integraré todos los apartados con una </w:t>
      </w:r>
      <w:r w:rsidRPr="00686FA2">
        <w:rPr>
          <w:rFonts w:eastAsia="Times New Roman" w:cs="Times New Roman"/>
          <w:b/>
          <w:bCs/>
          <w:kern w:val="0"/>
          <w:lang w:eastAsia="es-CO"/>
          <w14:ligatures w14:val="none"/>
        </w:rPr>
        <w:t>conclusión general</w:t>
      </w:r>
      <w:r w:rsidRPr="00686FA2">
        <w:rPr>
          <w:rFonts w:eastAsia="Times New Roman" w:cs="Times New Roman"/>
          <w:kern w:val="0"/>
          <w:lang w:eastAsia="es-CO"/>
          <w14:ligatures w14:val="none"/>
        </w:rPr>
        <w:t xml:space="preserve">, una </w:t>
      </w:r>
      <w:r w:rsidRPr="00686FA2">
        <w:rPr>
          <w:rFonts w:eastAsia="Times New Roman" w:cs="Times New Roman"/>
          <w:b/>
          <w:bCs/>
          <w:kern w:val="0"/>
          <w:lang w:eastAsia="es-CO"/>
          <w14:ligatures w14:val="none"/>
        </w:rPr>
        <w:t>bibliografía actualizada en formato APA (7.ª edición)</w:t>
      </w:r>
      <w:r w:rsidRPr="00686FA2">
        <w:rPr>
          <w:rFonts w:eastAsia="Times New Roman" w:cs="Times New Roman"/>
          <w:kern w:val="0"/>
          <w:lang w:eastAsia="es-CO"/>
          <w14:ligatures w14:val="none"/>
        </w:rPr>
        <w:t xml:space="preserve">, </w:t>
      </w:r>
      <w:r w:rsidRPr="00686FA2">
        <w:rPr>
          <w:rFonts w:eastAsia="Times New Roman" w:cs="Times New Roman"/>
          <w:b/>
          <w:bCs/>
          <w:kern w:val="0"/>
          <w:lang w:eastAsia="es-CO"/>
          <w14:ligatures w14:val="none"/>
        </w:rPr>
        <w:t>figuras y cuadros de síntesis</w:t>
      </w:r>
      <w:r w:rsidRPr="00686FA2">
        <w:rPr>
          <w:rFonts w:eastAsia="Times New Roman" w:cs="Times New Roman"/>
          <w:kern w:val="0"/>
          <w:lang w:eastAsia="es-CO"/>
          <w14:ligatures w14:val="none"/>
        </w:rPr>
        <w:t xml:space="preserve">, y un </w:t>
      </w:r>
      <w:r w:rsidRPr="00686FA2">
        <w:rPr>
          <w:rFonts w:eastAsia="Times New Roman" w:cs="Times New Roman"/>
          <w:b/>
          <w:bCs/>
          <w:kern w:val="0"/>
          <w:lang w:eastAsia="es-CO"/>
          <w14:ligatures w14:val="none"/>
        </w:rPr>
        <w:t>anexo comparativo</w:t>
      </w:r>
      <w:r w:rsidRPr="00686FA2">
        <w:rPr>
          <w:rFonts w:eastAsia="Times New Roman" w:cs="Times New Roman"/>
          <w:kern w:val="0"/>
          <w:lang w:eastAsia="es-CO"/>
          <w14:ligatures w14:val="none"/>
        </w:rPr>
        <w:t xml:space="preserve"> que mostrará, en una sola matriz, el papel complementario de la </w:t>
      </w:r>
      <w:r w:rsidRPr="00686FA2">
        <w:rPr>
          <w:rFonts w:eastAsia="Times New Roman" w:cs="Times New Roman"/>
          <w:b/>
          <w:bCs/>
          <w:kern w:val="0"/>
          <w:lang w:eastAsia="es-CO"/>
          <w14:ligatures w14:val="none"/>
        </w:rPr>
        <w:t>SEGIB, la CEPAL, el BID, la CAF, la OEI y la UNESCO</w:t>
      </w:r>
      <w:r w:rsidRPr="00686FA2">
        <w:rPr>
          <w:rFonts w:eastAsia="Times New Roman" w:cs="Times New Roman"/>
          <w:kern w:val="0"/>
          <w:lang w:eastAsia="es-CO"/>
          <w14:ligatures w14:val="none"/>
        </w:rPr>
        <w:t xml:space="preserve"> en la gobernanza regional de la educación, la educación superior, la ciencia, la tecnología y la innovación. Ese anexo será un aporte original que enriquecerá notablemente el documento final.</w:t>
      </w:r>
    </w:p>
    <w:p w14:paraId="4520D99B"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Conclusiones generales, perspectivas hacia 2035, cuadros de síntesis y bibliografía</w:t>
      </w:r>
    </w:p>
    <w:p w14:paraId="1848F18B" w14:textId="77777777" w:rsidR="00E1559C" w:rsidRPr="00686FA2" w:rsidRDefault="00E1559C" w:rsidP="00686FA2">
      <w:pPr>
        <w:spacing w:before="100" w:beforeAutospacing="1" w:after="100" w:afterAutospacing="1" w:line="240" w:lineRule="auto"/>
        <w:jc w:val="both"/>
        <w:outlineLvl w:val="1"/>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11. Conclusiones generales</w:t>
      </w:r>
    </w:p>
    <w:p w14:paraId="416719FE"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El análisis de las estrategias, programas, proyectos y acciones desarrollados por la Secretaría General Iberoamericana (SEGIB) durante el período 2021–2026 permite afirmar que la </w:t>
      </w:r>
      <w:r w:rsidRPr="00686FA2">
        <w:rPr>
          <w:rFonts w:eastAsia="Times New Roman" w:cs="Times New Roman"/>
          <w:kern w:val="0"/>
          <w:lang w:eastAsia="es-CO"/>
          <w14:ligatures w14:val="none"/>
        </w:rPr>
        <w:lastRenderedPageBreak/>
        <w:t xml:space="preserve">organización ha fortalecido significativamente su papel como articuladora de la cooperación iberoamericana en educación, educación superior, ciencia, tecnología e innovación (CTI). En un contexto caracterizado por la transformación digital, la irrupción de la inteligencia artificial, la transición hacia economías basadas en el conocimiento y la necesidad de acelerar el cumplimiento de la Agenda 2030, la SEGIB ha consolidado al </w:t>
      </w:r>
      <w:r w:rsidRPr="00686FA2">
        <w:rPr>
          <w:rFonts w:eastAsia="Times New Roman" w:cs="Times New Roman"/>
          <w:b/>
          <w:bCs/>
          <w:kern w:val="0"/>
          <w:lang w:eastAsia="es-CO"/>
          <w14:ligatures w14:val="none"/>
        </w:rPr>
        <w:t>Espacio Iberoamericano del Conocimiento (EIC)</w:t>
      </w:r>
      <w:r w:rsidRPr="00686FA2">
        <w:rPr>
          <w:rFonts w:eastAsia="Times New Roman" w:cs="Times New Roman"/>
          <w:kern w:val="0"/>
          <w:lang w:eastAsia="es-CO"/>
          <w14:ligatures w14:val="none"/>
        </w:rPr>
        <w:t xml:space="preserve"> como uno de los pilares de la integración regional.</w:t>
      </w:r>
    </w:p>
    <w:p w14:paraId="2B5CFD77"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 diferencia de organismos financieros como el BID o la CAF, o de organismos analíticos como la CEPAL, la SEGIB ha construido su legitimidad sobre la base de la concertación política, la cooperación horizontal y la creación de redes de colaboración. Este enfoque ha permitido impulsar iniciativas orientadas a la movilidad académica, la cooperación científica, la internacionalización de las universidades, la innovación y el fortalecimiento institucional.</w:t>
      </w:r>
    </w:p>
    <w:p w14:paraId="2974900E"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Uno de los principales aportes de la SEGIB ha sido promover una visión integrada del desarrollo, en la que la educación, la ciencia y la innovación son consideradas motores fundamentales para incrementar la productividad, fortalecer la cohesión social y mejorar la competitividad internacional de Iberoamérica. Esta concepción coincide con las tendencias globales que reconocen al conocimiento como el principal activo estratégico de las sociedades contemporáneas.</w:t>
      </w:r>
    </w:p>
    <w:p w14:paraId="77C72A0C"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 obstante, el análisis también evidencia desafíos estructurales. La capacidad de la SEGIB para transformar sus iniciativas en resultados de gran escala depende, en buena medida, del compromiso político y financiero de los Estados miembros. La diversidad institucional de los países iberoamericanos, las asimetrías en inversión en investigación y desarrollo, las brechas digitales y la ausencia de mecanismos homogéneos de evaluación limitan el alcance de algunas de sus acciones.</w:t>
      </w:r>
    </w:p>
    <w:p w14:paraId="2EA4FAB5"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Desde una perspectiva crítica, la SEGIB se encuentra en un momento propicio para evolucionar desde un organismo de coordinación hacia una plataforma de inteligencia estratégica, innovación pública y diplomacia científica. Esta evolución permitiría ampliar su incidencia en la formulación, implementación y evaluación de políticas regionales de educación superior, ciencia, tecnología e innovación.</w:t>
      </w:r>
    </w:p>
    <w:p w14:paraId="57BF6EA7"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12. Perspectivas hacia 2035</w:t>
      </w:r>
    </w:p>
    <w:p w14:paraId="6604D275"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Durante la próxima década, la cooperación iberoamericana estará condicionada por profundas transformaciones tecnológicas, económicas y geopolíticas. En este contexto, la SEGIB puede desempeñar un papel decisivo si fortalece su liderazgo en las siguientes áreas:</w:t>
      </w:r>
    </w:p>
    <w:p w14:paraId="620AD1E1" w14:textId="77777777" w:rsidR="00E1559C" w:rsidRPr="00686FA2" w:rsidRDefault="00E1559C"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1. Consolidación del Espacio Iberoamericano del Conocimiento</w:t>
      </w:r>
    </w:p>
    <w:p w14:paraId="54229CD9"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El EIC puede evolucionar hacia un verdadero espacio común para la educación superior y la investigación, con mayor reconocimiento mutuo de estudios, movilidad académica y cooperación científica.</w:t>
      </w:r>
    </w:p>
    <w:p w14:paraId="4EE81130" w14:textId="77777777" w:rsidR="00E1559C" w:rsidRPr="00686FA2" w:rsidRDefault="00E1559C"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2. Inteligencia artificial para la educación y la ciencia</w:t>
      </w:r>
    </w:p>
    <w:p w14:paraId="37E84EE8"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La SEGIB podría liderar una estrategia regional que promueva el uso ético y responsable de la IA, impulse la formación de talento y favorezca la investigación colaborativa.</w:t>
      </w:r>
    </w:p>
    <w:p w14:paraId="6627E668" w14:textId="3A772F72" w:rsidR="00E1559C" w:rsidRPr="00686FA2" w:rsidRDefault="00E1559C"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 xml:space="preserve">3. Sistema iberoamericano de </w:t>
      </w:r>
      <w:r w:rsidR="002E6101" w:rsidRPr="00686FA2">
        <w:rPr>
          <w:rFonts w:eastAsia="Times New Roman" w:cs="Times New Roman"/>
          <w:b/>
          <w:bCs/>
          <w:kern w:val="0"/>
          <w:lang w:eastAsia="es-CO"/>
          <w14:ligatures w14:val="none"/>
        </w:rPr>
        <w:t>micro credenciales</w:t>
      </w:r>
    </w:p>
    <w:p w14:paraId="23BF129A" w14:textId="6F0DF42F"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La creciente demanda de aprendizaje permanente requiere mecanismos flexibles de certificación. Un sistema común de </w:t>
      </w:r>
      <w:r w:rsidR="002E6101" w:rsidRPr="00686FA2">
        <w:rPr>
          <w:rFonts w:eastAsia="Times New Roman" w:cs="Times New Roman"/>
          <w:kern w:val="0"/>
          <w:lang w:eastAsia="es-CO"/>
          <w14:ligatures w14:val="none"/>
        </w:rPr>
        <w:t>micro credenciales</w:t>
      </w:r>
      <w:r w:rsidRPr="00686FA2">
        <w:rPr>
          <w:rFonts w:eastAsia="Times New Roman" w:cs="Times New Roman"/>
          <w:kern w:val="0"/>
          <w:lang w:eastAsia="es-CO"/>
          <w14:ligatures w14:val="none"/>
        </w:rPr>
        <w:t xml:space="preserve"> facilitaría la movilidad laboral y académica en Iberoamérica.</w:t>
      </w:r>
    </w:p>
    <w:p w14:paraId="74396A38" w14:textId="77777777" w:rsidR="00E1559C" w:rsidRPr="00686FA2" w:rsidRDefault="00E1559C"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4. Ciencia abierta y cooperación digital</w:t>
      </w:r>
    </w:p>
    <w:p w14:paraId="59ACE319"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creación de repositorios compartidos, plataformas de datos abiertos y laboratorios colaborativos fortalecería la producción científica regional y su impacto internacional.</w:t>
      </w:r>
    </w:p>
    <w:p w14:paraId="5891208E" w14:textId="77777777" w:rsidR="00E1559C" w:rsidRPr="00686FA2" w:rsidRDefault="00E1559C" w:rsidP="00686FA2">
      <w:pPr>
        <w:spacing w:before="100" w:beforeAutospacing="1" w:after="100" w:afterAutospacing="1" w:line="240" w:lineRule="auto"/>
        <w:jc w:val="both"/>
        <w:outlineLvl w:val="2"/>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5. Diplomacia científica</w:t>
      </w:r>
    </w:p>
    <w:p w14:paraId="529AC5B2"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puede consolidarse como un actor clave para coordinar posiciones comunes de los países iberoamericanos en temas como inteligencia artificial, cambio climático, bioeconomía y salud global.</w:t>
      </w:r>
    </w:p>
    <w:p w14:paraId="71247839"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1. Principales fortalezas de la SEGIB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32"/>
        <w:gridCol w:w="1576"/>
      </w:tblGrid>
      <w:tr w:rsidR="00E1559C" w:rsidRPr="00686FA2" w14:paraId="408AD874" w14:textId="77777777">
        <w:trPr>
          <w:tblHeader/>
          <w:tblCellSpacing w:w="15" w:type="dxa"/>
        </w:trPr>
        <w:tc>
          <w:tcPr>
            <w:tcW w:w="0" w:type="auto"/>
            <w:vAlign w:val="center"/>
            <w:hideMark/>
          </w:tcPr>
          <w:p w14:paraId="1F25064A"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Dimensión</w:t>
            </w:r>
          </w:p>
        </w:tc>
        <w:tc>
          <w:tcPr>
            <w:tcW w:w="0" w:type="auto"/>
            <w:vAlign w:val="center"/>
            <w:hideMark/>
          </w:tcPr>
          <w:p w14:paraId="6A6F07CB"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Valor agregado</w:t>
            </w:r>
          </w:p>
        </w:tc>
      </w:tr>
      <w:tr w:rsidR="00E1559C" w:rsidRPr="00686FA2" w14:paraId="59C763D2" w14:textId="77777777">
        <w:trPr>
          <w:tblCellSpacing w:w="15" w:type="dxa"/>
        </w:trPr>
        <w:tc>
          <w:tcPr>
            <w:tcW w:w="0" w:type="auto"/>
            <w:vAlign w:val="center"/>
            <w:hideMark/>
          </w:tcPr>
          <w:p w14:paraId="299EAE96"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Legitimidad política</w:t>
            </w:r>
          </w:p>
        </w:tc>
        <w:tc>
          <w:tcPr>
            <w:tcW w:w="0" w:type="auto"/>
            <w:vAlign w:val="center"/>
            <w:hideMark/>
          </w:tcPr>
          <w:p w14:paraId="479C7F2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alta</w:t>
            </w:r>
          </w:p>
        </w:tc>
      </w:tr>
      <w:tr w:rsidR="00E1559C" w:rsidRPr="00686FA2" w14:paraId="244C171D" w14:textId="77777777">
        <w:trPr>
          <w:tblCellSpacing w:w="15" w:type="dxa"/>
        </w:trPr>
        <w:tc>
          <w:tcPr>
            <w:tcW w:w="0" w:type="auto"/>
            <w:vAlign w:val="center"/>
            <w:hideMark/>
          </w:tcPr>
          <w:p w14:paraId="514D48E7"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horizontal</w:t>
            </w:r>
          </w:p>
        </w:tc>
        <w:tc>
          <w:tcPr>
            <w:tcW w:w="0" w:type="auto"/>
            <w:vAlign w:val="center"/>
            <w:hideMark/>
          </w:tcPr>
          <w:p w14:paraId="1CF2A90D"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alta</w:t>
            </w:r>
          </w:p>
        </w:tc>
      </w:tr>
      <w:tr w:rsidR="00E1559C" w:rsidRPr="00686FA2" w14:paraId="1FD81BD7" w14:textId="77777777">
        <w:trPr>
          <w:tblCellSpacing w:w="15" w:type="dxa"/>
        </w:trPr>
        <w:tc>
          <w:tcPr>
            <w:tcW w:w="0" w:type="auto"/>
            <w:vAlign w:val="center"/>
            <w:hideMark/>
          </w:tcPr>
          <w:p w14:paraId="161F80A4"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Redes académicas y científicas</w:t>
            </w:r>
          </w:p>
        </w:tc>
        <w:tc>
          <w:tcPr>
            <w:tcW w:w="0" w:type="auto"/>
            <w:vAlign w:val="center"/>
            <w:hideMark/>
          </w:tcPr>
          <w:p w14:paraId="5196C388"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Alta</w:t>
            </w:r>
          </w:p>
        </w:tc>
      </w:tr>
      <w:tr w:rsidR="00E1559C" w:rsidRPr="00686FA2" w14:paraId="67BBE8C8" w14:textId="77777777">
        <w:trPr>
          <w:tblCellSpacing w:w="15" w:type="dxa"/>
        </w:trPr>
        <w:tc>
          <w:tcPr>
            <w:tcW w:w="0" w:type="auto"/>
            <w:vAlign w:val="center"/>
            <w:hideMark/>
          </w:tcPr>
          <w:p w14:paraId="40B0BC01"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Articulación institucional</w:t>
            </w:r>
          </w:p>
        </w:tc>
        <w:tc>
          <w:tcPr>
            <w:tcW w:w="0" w:type="auto"/>
            <w:vAlign w:val="center"/>
            <w:hideMark/>
          </w:tcPr>
          <w:p w14:paraId="57295558"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alta</w:t>
            </w:r>
          </w:p>
        </w:tc>
      </w:tr>
      <w:tr w:rsidR="00E1559C" w:rsidRPr="00686FA2" w14:paraId="0FDB142C" w14:textId="77777777">
        <w:trPr>
          <w:tblCellSpacing w:w="15" w:type="dxa"/>
        </w:trPr>
        <w:tc>
          <w:tcPr>
            <w:tcW w:w="0" w:type="auto"/>
            <w:vAlign w:val="center"/>
            <w:hideMark/>
          </w:tcPr>
          <w:p w14:paraId="2EDE3C5D"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Espacio Iberoamericano del Conocimiento</w:t>
            </w:r>
          </w:p>
        </w:tc>
        <w:tc>
          <w:tcPr>
            <w:tcW w:w="0" w:type="auto"/>
            <w:vAlign w:val="center"/>
            <w:hideMark/>
          </w:tcPr>
          <w:p w14:paraId="1EBE915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Estratégico</w:t>
            </w:r>
          </w:p>
        </w:tc>
      </w:tr>
    </w:tbl>
    <w:p w14:paraId="6BAD4C2A"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2. Principales desafíos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2"/>
        <w:gridCol w:w="1845"/>
      </w:tblGrid>
      <w:tr w:rsidR="00E1559C" w:rsidRPr="00686FA2" w14:paraId="5A889BE2" w14:textId="77777777">
        <w:trPr>
          <w:tblHeader/>
          <w:tblCellSpacing w:w="15" w:type="dxa"/>
        </w:trPr>
        <w:tc>
          <w:tcPr>
            <w:tcW w:w="0" w:type="auto"/>
            <w:vAlign w:val="center"/>
            <w:hideMark/>
          </w:tcPr>
          <w:p w14:paraId="724FE24A"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Desafío</w:t>
            </w:r>
          </w:p>
        </w:tc>
        <w:tc>
          <w:tcPr>
            <w:tcW w:w="0" w:type="auto"/>
            <w:vAlign w:val="center"/>
            <w:hideMark/>
          </w:tcPr>
          <w:p w14:paraId="7DA9149C"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Nivel de prioridad</w:t>
            </w:r>
          </w:p>
        </w:tc>
      </w:tr>
      <w:tr w:rsidR="00E1559C" w:rsidRPr="00686FA2" w14:paraId="22C84589" w14:textId="77777777">
        <w:trPr>
          <w:tblCellSpacing w:w="15" w:type="dxa"/>
        </w:trPr>
        <w:tc>
          <w:tcPr>
            <w:tcW w:w="0" w:type="auto"/>
            <w:vAlign w:val="center"/>
            <w:hideMark/>
          </w:tcPr>
          <w:p w14:paraId="45D106A4"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Financiamiento sostenible</w:t>
            </w:r>
          </w:p>
        </w:tc>
        <w:tc>
          <w:tcPr>
            <w:tcW w:w="0" w:type="auto"/>
            <w:vAlign w:val="center"/>
            <w:hideMark/>
          </w:tcPr>
          <w:p w14:paraId="7EF89DBD"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E1559C" w:rsidRPr="00686FA2" w14:paraId="3673BC62" w14:textId="77777777">
        <w:trPr>
          <w:tblCellSpacing w:w="15" w:type="dxa"/>
        </w:trPr>
        <w:tc>
          <w:tcPr>
            <w:tcW w:w="0" w:type="auto"/>
            <w:vAlign w:val="center"/>
            <w:hideMark/>
          </w:tcPr>
          <w:p w14:paraId="78206591"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Evaluación de impacto</w:t>
            </w:r>
          </w:p>
        </w:tc>
        <w:tc>
          <w:tcPr>
            <w:tcW w:w="0" w:type="auto"/>
            <w:vAlign w:val="center"/>
            <w:hideMark/>
          </w:tcPr>
          <w:p w14:paraId="0DE572D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E1559C" w:rsidRPr="00686FA2" w14:paraId="341725B5" w14:textId="77777777">
        <w:trPr>
          <w:tblCellSpacing w:w="15" w:type="dxa"/>
        </w:trPr>
        <w:tc>
          <w:tcPr>
            <w:tcW w:w="0" w:type="auto"/>
            <w:vAlign w:val="center"/>
            <w:hideMark/>
          </w:tcPr>
          <w:p w14:paraId="110ED55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Reconocimiento de estudios</w:t>
            </w:r>
          </w:p>
        </w:tc>
        <w:tc>
          <w:tcPr>
            <w:tcW w:w="0" w:type="auto"/>
            <w:vAlign w:val="center"/>
            <w:hideMark/>
          </w:tcPr>
          <w:p w14:paraId="011C41D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E1559C" w:rsidRPr="00686FA2" w14:paraId="09F783E7" w14:textId="77777777">
        <w:trPr>
          <w:tblCellSpacing w:w="15" w:type="dxa"/>
        </w:trPr>
        <w:tc>
          <w:tcPr>
            <w:tcW w:w="0" w:type="auto"/>
            <w:vAlign w:val="center"/>
            <w:hideMark/>
          </w:tcPr>
          <w:p w14:paraId="770E5E9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Transformación digital</w:t>
            </w:r>
          </w:p>
        </w:tc>
        <w:tc>
          <w:tcPr>
            <w:tcW w:w="0" w:type="auto"/>
            <w:vAlign w:val="center"/>
            <w:hideMark/>
          </w:tcPr>
          <w:p w14:paraId="7D503B15"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alto</w:t>
            </w:r>
          </w:p>
        </w:tc>
      </w:tr>
      <w:tr w:rsidR="00E1559C" w:rsidRPr="00686FA2" w14:paraId="20C027D4" w14:textId="77777777">
        <w:trPr>
          <w:tblCellSpacing w:w="15" w:type="dxa"/>
        </w:trPr>
        <w:tc>
          <w:tcPr>
            <w:tcW w:w="0" w:type="auto"/>
            <w:vAlign w:val="center"/>
            <w:hideMark/>
          </w:tcPr>
          <w:p w14:paraId="778BDE5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Inteligencia artificial</w:t>
            </w:r>
          </w:p>
        </w:tc>
        <w:tc>
          <w:tcPr>
            <w:tcW w:w="0" w:type="auto"/>
            <w:vAlign w:val="center"/>
            <w:hideMark/>
          </w:tcPr>
          <w:p w14:paraId="4BDE0DB1"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alto</w:t>
            </w:r>
          </w:p>
        </w:tc>
      </w:tr>
    </w:tbl>
    <w:p w14:paraId="42FCF0B6"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3. Prioridades estratégicas hacia 2035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0"/>
        <w:gridCol w:w="1901"/>
      </w:tblGrid>
      <w:tr w:rsidR="00E1559C" w:rsidRPr="00686FA2" w14:paraId="6A6CE511" w14:textId="77777777">
        <w:trPr>
          <w:tblHeader/>
          <w:tblCellSpacing w:w="15" w:type="dxa"/>
        </w:trPr>
        <w:tc>
          <w:tcPr>
            <w:tcW w:w="0" w:type="auto"/>
            <w:vAlign w:val="center"/>
            <w:hideMark/>
          </w:tcPr>
          <w:p w14:paraId="7CAB410B"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Prioridad</w:t>
            </w:r>
          </w:p>
        </w:tc>
        <w:tc>
          <w:tcPr>
            <w:tcW w:w="0" w:type="auto"/>
            <w:vAlign w:val="center"/>
            <w:hideMark/>
          </w:tcPr>
          <w:p w14:paraId="50EB3569"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Impacto esperado</w:t>
            </w:r>
          </w:p>
        </w:tc>
      </w:tr>
      <w:tr w:rsidR="00E1559C" w:rsidRPr="00686FA2" w14:paraId="600134B7" w14:textId="77777777">
        <w:trPr>
          <w:tblCellSpacing w:w="15" w:type="dxa"/>
        </w:trPr>
        <w:tc>
          <w:tcPr>
            <w:tcW w:w="0" w:type="auto"/>
            <w:vAlign w:val="center"/>
            <w:hideMark/>
          </w:tcPr>
          <w:p w14:paraId="6E9CBAE7"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Inteligencia artificial</w:t>
            </w:r>
          </w:p>
        </w:tc>
        <w:tc>
          <w:tcPr>
            <w:tcW w:w="0" w:type="auto"/>
            <w:vAlign w:val="center"/>
            <w:hideMark/>
          </w:tcPr>
          <w:p w14:paraId="0DBB282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alto</w:t>
            </w:r>
          </w:p>
        </w:tc>
      </w:tr>
      <w:tr w:rsidR="00E1559C" w:rsidRPr="00686FA2" w14:paraId="66963418" w14:textId="77777777">
        <w:trPr>
          <w:tblCellSpacing w:w="15" w:type="dxa"/>
        </w:trPr>
        <w:tc>
          <w:tcPr>
            <w:tcW w:w="0" w:type="auto"/>
            <w:vAlign w:val="center"/>
            <w:hideMark/>
          </w:tcPr>
          <w:p w14:paraId="29503FAD" w14:textId="54541946" w:rsidR="00E1559C" w:rsidRPr="00686FA2" w:rsidRDefault="002E6101"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Micro credenciales</w:t>
            </w:r>
          </w:p>
        </w:tc>
        <w:tc>
          <w:tcPr>
            <w:tcW w:w="0" w:type="auto"/>
            <w:vAlign w:val="center"/>
            <w:hideMark/>
          </w:tcPr>
          <w:p w14:paraId="06A7989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E1559C" w:rsidRPr="00686FA2" w14:paraId="2B3BD742" w14:textId="77777777">
        <w:trPr>
          <w:tblCellSpacing w:w="15" w:type="dxa"/>
        </w:trPr>
        <w:tc>
          <w:tcPr>
            <w:tcW w:w="0" w:type="auto"/>
            <w:vAlign w:val="center"/>
            <w:hideMark/>
          </w:tcPr>
          <w:p w14:paraId="2B5968F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Ciencia abierta</w:t>
            </w:r>
          </w:p>
        </w:tc>
        <w:tc>
          <w:tcPr>
            <w:tcW w:w="0" w:type="auto"/>
            <w:vAlign w:val="center"/>
            <w:hideMark/>
          </w:tcPr>
          <w:p w14:paraId="201D9DCF"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alto</w:t>
            </w:r>
          </w:p>
        </w:tc>
      </w:tr>
      <w:tr w:rsidR="00E1559C" w:rsidRPr="00686FA2" w14:paraId="51186660" w14:textId="77777777">
        <w:trPr>
          <w:tblCellSpacing w:w="15" w:type="dxa"/>
        </w:trPr>
        <w:tc>
          <w:tcPr>
            <w:tcW w:w="0" w:type="auto"/>
            <w:vAlign w:val="center"/>
            <w:hideMark/>
          </w:tcPr>
          <w:p w14:paraId="31BDB646"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Movilidad académica híbrida</w:t>
            </w:r>
          </w:p>
        </w:tc>
        <w:tc>
          <w:tcPr>
            <w:tcW w:w="0" w:type="auto"/>
            <w:vAlign w:val="center"/>
            <w:hideMark/>
          </w:tcPr>
          <w:p w14:paraId="56067737"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Alto</w:t>
            </w:r>
          </w:p>
        </w:tc>
      </w:tr>
      <w:tr w:rsidR="00E1559C" w:rsidRPr="00686FA2" w14:paraId="643EAE9F" w14:textId="77777777">
        <w:trPr>
          <w:tblCellSpacing w:w="15" w:type="dxa"/>
        </w:trPr>
        <w:tc>
          <w:tcPr>
            <w:tcW w:w="0" w:type="auto"/>
            <w:vAlign w:val="center"/>
            <w:hideMark/>
          </w:tcPr>
          <w:p w14:paraId="301C5235"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Diplomacia científica</w:t>
            </w:r>
          </w:p>
        </w:tc>
        <w:tc>
          <w:tcPr>
            <w:tcW w:w="0" w:type="auto"/>
            <w:vAlign w:val="center"/>
            <w:hideMark/>
          </w:tcPr>
          <w:p w14:paraId="498A9338"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Muy alto</w:t>
            </w:r>
          </w:p>
        </w:tc>
      </w:tr>
    </w:tbl>
    <w:p w14:paraId="3AB11000"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4. Recomendaciones estratégicas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67"/>
        <w:gridCol w:w="2115"/>
      </w:tblGrid>
      <w:tr w:rsidR="00E1559C" w:rsidRPr="00686FA2" w14:paraId="03F053BB" w14:textId="77777777">
        <w:trPr>
          <w:tblHeader/>
          <w:tblCellSpacing w:w="15" w:type="dxa"/>
        </w:trPr>
        <w:tc>
          <w:tcPr>
            <w:tcW w:w="0" w:type="auto"/>
            <w:vAlign w:val="center"/>
            <w:hideMark/>
          </w:tcPr>
          <w:p w14:paraId="35BFA711"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Recomendación</w:t>
            </w:r>
          </w:p>
        </w:tc>
        <w:tc>
          <w:tcPr>
            <w:tcW w:w="0" w:type="auto"/>
            <w:vAlign w:val="center"/>
            <w:hideMark/>
          </w:tcPr>
          <w:p w14:paraId="14791391"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Horizonte</w:t>
            </w:r>
          </w:p>
        </w:tc>
      </w:tr>
      <w:tr w:rsidR="00E1559C" w:rsidRPr="00686FA2" w14:paraId="70E06982" w14:textId="77777777">
        <w:trPr>
          <w:tblCellSpacing w:w="15" w:type="dxa"/>
        </w:trPr>
        <w:tc>
          <w:tcPr>
            <w:tcW w:w="0" w:type="auto"/>
            <w:vAlign w:val="center"/>
            <w:hideMark/>
          </w:tcPr>
          <w:p w14:paraId="35C8ED4C"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Observatorio Iberoamericano de Educación Superior y CTI</w:t>
            </w:r>
          </w:p>
        </w:tc>
        <w:tc>
          <w:tcPr>
            <w:tcW w:w="0" w:type="auto"/>
            <w:vAlign w:val="center"/>
            <w:hideMark/>
          </w:tcPr>
          <w:p w14:paraId="78445792"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Corto plazo</w:t>
            </w:r>
          </w:p>
        </w:tc>
      </w:tr>
      <w:tr w:rsidR="00E1559C" w:rsidRPr="00686FA2" w14:paraId="707D0FF4" w14:textId="77777777">
        <w:trPr>
          <w:tblCellSpacing w:w="15" w:type="dxa"/>
        </w:trPr>
        <w:tc>
          <w:tcPr>
            <w:tcW w:w="0" w:type="auto"/>
            <w:vAlign w:val="center"/>
            <w:hideMark/>
          </w:tcPr>
          <w:p w14:paraId="6C3C8899" w14:textId="4E255AFF"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Sistema de </w:t>
            </w:r>
            <w:r w:rsidR="002E6101" w:rsidRPr="00686FA2">
              <w:rPr>
                <w:rFonts w:eastAsia="Times New Roman" w:cs="Times New Roman"/>
                <w:kern w:val="0"/>
                <w:lang w:eastAsia="es-CO"/>
                <w14:ligatures w14:val="none"/>
              </w:rPr>
              <w:t>micro credenciales</w:t>
            </w:r>
          </w:p>
        </w:tc>
        <w:tc>
          <w:tcPr>
            <w:tcW w:w="0" w:type="auto"/>
            <w:vAlign w:val="center"/>
            <w:hideMark/>
          </w:tcPr>
          <w:p w14:paraId="695156D5"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Corto–mediano plazo</w:t>
            </w:r>
          </w:p>
        </w:tc>
      </w:tr>
      <w:tr w:rsidR="00E1559C" w:rsidRPr="00686FA2" w14:paraId="2AF74E2A" w14:textId="77777777">
        <w:trPr>
          <w:tblCellSpacing w:w="15" w:type="dxa"/>
        </w:trPr>
        <w:tc>
          <w:tcPr>
            <w:tcW w:w="0" w:type="auto"/>
            <w:vAlign w:val="center"/>
            <w:hideMark/>
          </w:tcPr>
          <w:p w14:paraId="08D9F709"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Fondo para redes científicas</w:t>
            </w:r>
          </w:p>
        </w:tc>
        <w:tc>
          <w:tcPr>
            <w:tcW w:w="0" w:type="auto"/>
            <w:vAlign w:val="center"/>
            <w:hideMark/>
          </w:tcPr>
          <w:p w14:paraId="2CE6BD42"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Mediano plazo</w:t>
            </w:r>
          </w:p>
        </w:tc>
      </w:tr>
      <w:tr w:rsidR="00E1559C" w:rsidRPr="00686FA2" w14:paraId="428572F9" w14:textId="77777777">
        <w:trPr>
          <w:tblCellSpacing w:w="15" w:type="dxa"/>
        </w:trPr>
        <w:tc>
          <w:tcPr>
            <w:tcW w:w="0" w:type="auto"/>
            <w:vAlign w:val="center"/>
            <w:hideMark/>
          </w:tcPr>
          <w:p w14:paraId="6C7E7C25"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Índice Iberoamericano de Innovación Universitaria</w:t>
            </w:r>
          </w:p>
        </w:tc>
        <w:tc>
          <w:tcPr>
            <w:tcW w:w="0" w:type="auto"/>
            <w:vAlign w:val="center"/>
            <w:hideMark/>
          </w:tcPr>
          <w:p w14:paraId="4B6D7DF1"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Mediano plazo</w:t>
            </w:r>
          </w:p>
        </w:tc>
      </w:tr>
      <w:tr w:rsidR="00E1559C" w:rsidRPr="00686FA2" w14:paraId="2A6FEFD7" w14:textId="77777777">
        <w:trPr>
          <w:tblCellSpacing w:w="15" w:type="dxa"/>
        </w:trPr>
        <w:tc>
          <w:tcPr>
            <w:tcW w:w="0" w:type="auto"/>
            <w:vAlign w:val="center"/>
            <w:hideMark/>
          </w:tcPr>
          <w:p w14:paraId="14988DE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Agenda Iberoamericana del Conocimiento 2035</w:t>
            </w:r>
          </w:p>
        </w:tc>
        <w:tc>
          <w:tcPr>
            <w:tcW w:w="0" w:type="auto"/>
            <w:vAlign w:val="center"/>
            <w:hideMark/>
          </w:tcPr>
          <w:p w14:paraId="3B89A446"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Largo plazo</w:t>
            </w:r>
          </w:p>
        </w:tc>
      </w:tr>
    </w:tbl>
    <w:p w14:paraId="70A87261"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Cuadro 5. Análisis comparativo de organismos internacionales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4"/>
        <w:gridCol w:w="2273"/>
        <w:gridCol w:w="2364"/>
        <w:gridCol w:w="3027"/>
      </w:tblGrid>
      <w:tr w:rsidR="00E1559C" w:rsidRPr="00686FA2" w14:paraId="74414993" w14:textId="77777777">
        <w:trPr>
          <w:tblHeader/>
          <w:tblCellSpacing w:w="15" w:type="dxa"/>
        </w:trPr>
        <w:tc>
          <w:tcPr>
            <w:tcW w:w="0" w:type="auto"/>
            <w:vAlign w:val="center"/>
            <w:hideMark/>
          </w:tcPr>
          <w:p w14:paraId="0938D852"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Organismo</w:t>
            </w:r>
          </w:p>
        </w:tc>
        <w:tc>
          <w:tcPr>
            <w:tcW w:w="0" w:type="auto"/>
            <w:vAlign w:val="center"/>
            <w:hideMark/>
          </w:tcPr>
          <w:p w14:paraId="64CF769D"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Función principal</w:t>
            </w:r>
          </w:p>
        </w:tc>
        <w:tc>
          <w:tcPr>
            <w:tcW w:w="0" w:type="auto"/>
            <w:vAlign w:val="center"/>
            <w:hideMark/>
          </w:tcPr>
          <w:p w14:paraId="0606410D"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Instrumentos</w:t>
            </w:r>
          </w:p>
        </w:tc>
        <w:tc>
          <w:tcPr>
            <w:tcW w:w="0" w:type="auto"/>
            <w:vAlign w:val="center"/>
            <w:hideMark/>
          </w:tcPr>
          <w:p w14:paraId="38FA454C" w14:textId="77777777" w:rsidR="00E1559C" w:rsidRPr="00686FA2" w:rsidRDefault="00E1559C" w:rsidP="00686FA2">
            <w:pPr>
              <w:spacing w:after="0" w:line="240" w:lineRule="auto"/>
              <w:jc w:val="both"/>
              <w:rPr>
                <w:rFonts w:eastAsia="Times New Roman" w:cs="Times New Roman"/>
                <w:b/>
                <w:bCs/>
                <w:kern w:val="0"/>
                <w:lang w:eastAsia="es-CO"/>
                <w14:ligatures w14:val="none"/>
              </w:rPr>
            </w:pPr>
            <w:r w:rsidRPr="00686FA2">
              <w:rPr>
                <w:rFonts w:eastAsia="Times New Roman" w:cs="Times New Roman"/>
                <w:b/>
                <w:bCs/>
                <w:kern w:val="0"/>
                <w:lang w:eastAsia="es-CO"/>
                <w14:ligatures w14:val="none"/>
              </w:rPr>
              <w:t>Contribución a educación y CTI</w:t>
            </w:r>
          </w:p>
        </w:tc>
      </w:tr>
      <w:tr w:rsidR="00E1559C" w:rsidRPr="00686FA2" w14:paraId="19ED5CC2" w14:textId="77777777">
        <w:trPr>
          <w:tblCellSpacing w:w="15" w:type="dxa"/>
        </w:trPr>
        <w:tc>
          <w:tcPr>
            <w:tcW w:w="0" w:type="auto"/>
            <w:vAlign w:val="center"/>
            <w:hideMark/>
          </w:tcPr>
          <w:p w14:paraId="07B08BDC"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SEGIB</w:t>
            </w:r>
          </w:p>
        </w:tc>
        <w:tc>
          <w:tcPr>
            <w:tcW w:w="0" w:type="auto"/>
            <w:vAlign w:val="center"/>
            <w:hideMark/>
          </w:tcPr>
          <w:p w14:paraId="1AF2295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Coordinación política y cooperación iberoamericana</w:t>
            </w:r>
          </w:p>
        </w:tc>
        <w:tc>
          <w:tcPr>
            <w:tcW w:w="0" w:type="auto"/>
            <w:vAlign w:val="center"/>
            <w:hideMark/>
          </w:tcPr>
          <w:p w14:paraId="57291E89"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Redes, programas, acuerdos, asistencia técnica</w:t>
            </w:r>
          </w:p>
        </w:tc>
        <w:tc>
          <w:tcPr>
            <w:tcW w:w="0" w:type="auto"/>
            <w:vAlign w:val="center"/>
            <w:hideMark/>
          </w:tcPr>
          <w:p w14:paraId="5F855A7D"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Espacio Iberoamericano del Conocimiento, movilidad, cooperación científica e innovación</w:t>
            </w:r>
          </w:p>
        </w:tc>
      </w:tr>
      <w:tr w:rsidR="00E1559C" w:rsidRPr="00686FA2" w14:paraId="767EED66" w14:textId="77777777">
        <w:trPr>
          <w:tblCellSpacing w:w="15" w:type="dxa"/>
        </w:trPr>
        <w:tc>
          <w:tcPr>
            <w:tcW w:w="0" w:type="auto"/>
            <w:vAlign w:val="center"/>
            <w:hideMark/>
          </w:tcPr>
          <w:p w14:paraId="420C2EC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CEPAL</w:t>
            </w:r>
          </w:p>
        </w:tc>
        <w:tc>
          <w:tcPr>
            <w:tcW w:w="0" w:type="auto"/>
            <w:vAlign w:val="center"/>
            <w:hideMark/>
          </w:tcPr>
          <w:p w14:paraId="686C74B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Pensamiento estratégico y análisis de políticas</w:t>
            </w:r>
          </w:p>
        </w:tc>
        <w:tc>
          <w:tcPr>
            <w:tcW w:w="0" w:type="auto"/>
            <w:vAlign w:val="center"/>
            <w:hideMark/>
          </w:tcPr>
          <w:p w14:paraId="23C78A0C"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Estudios, estadísticas, asistencia técnica</w:t>
            </w:r>
          </w:p>
        </w:tc>
        <w:tc>
          <w:tcPr>
            <w:tcW w:w="0" w:type="auto"/>
            <w:vAlign w:val="center"/>
            <w:hideMark/>
          </w:tcPr>
          <w:p w14:paraId="3907ACD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productividad, transformación productiva e innovación</w:t>
            </w:r>
          </w:p>
        </w:tc>
      </w:tr>
      <w:tr w:rsidR="00E1559C" w:rsidRPr="00686FA2" w14:paraId="286E76BE" w14:textId="77777777">
        <w:trPr>
          <w:tblCellSpacing w:w="15" w:type="dxa"/>
        </w:trPr>
        <w:tc>
          <w:tcPr>
            <w:tcW w:w="0" w:type="auto"/>
            <w:vAlign w:val="center"/>
            <w:hideMark/>
          </w:tcPr>
          <w:p w14:paraId="7E6669D2"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BID</w:t>
            </w:r>
          </w:p>
        </w:tc>
        <w:tc>
          <w:tcPr>
            <w:tcW w:w="0" w:type="auto"/>
            <w:vAlign w:val="center"/>
            <w:hideMark/>
          </w:tcPr>
          <w:p w14:paraId="39F6A296"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Banco multilateral de desarrollo</w:t>
            </w:r>
          </w:p>
        </w:tc>
        <w:tc>
          <w:tcPr>
            <w:tcW w:w="0" w:type="auto"/>
            <w:vAlign w:val="center"/>
            <w:hideMark/>
          </w:tcPr>
          <w:p w14:paraId="45C833B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Financiamiento, cooperación técnica</w:t>
            </w:r>
          </w:p>
        </w:tc>
        <w:tc>
          <w:tcPr>
            <w:tcW w:w="0" w:type="auto"/>
            <w:vAlign w:val="center"/>
            <w:hideMark/>
          </w:tcPr>
          <w:p w14:paraId="2C753B3E"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Modernización educativa, transformación digital e innovación</w:t>
            </w:r>
          </w:p>
        </w:tc>
      </w:tr>
      <w:tr w:rsidR="00E1559C" w:rsidRPr="00686FA2" w14:paraId="3D969795" w14:textId="77777777">
        <w:trPr>
          <w:tblCellSpacing w:w="15" w:type="dxa"/>
        </w:trPr>
        <w:tc>
          <w:tcPr>
            <w:tcW w:w="0" w:type="auto"/>
            <w:vAlign w:val="center"/>
            <w:hideMark/>
          </w:tcPr>
          <w:p w14:paraId="30CE19DC"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CAF</w:t>
            </w:r>
          </w:p>
        </w:tc>
        <w:tc>
          <w:tcPr>
            <w:tcW w:w="0" w:type="auto"/>
            <w:vAlign w:val="center"/>
            <w:hideMark/>
          </w:tcPr>
          <w:p w14:paraId="6DC2E7A8"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Banco de desarrollo regional</w:t>
            </w:r>
          </w:p>
        </w:tc>
        <w:tc>
          <w:tcPr>
            <w:tcW w:w="0" w:type="auto"/>
            <w:vAlign w:val="center"/>
            <w:hideMark/>
          </w:tcPr>
          <w:p w14:paraId="693E16F5"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Préstamos, cooperación técnica</w:t>
            </w:r>
          </w:p>
        </w:tc>
        <w:tc>
          <w:tcPr>
            <w:tcW w:w="0" w:type="auto"/>
            <w:vAlign w:val="center"/>
            <w:hideMark/>
          </w:tcPr>
          <w:p w14:paraId="0E03A9D2"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Infraestructura educativa, educación superior y CTI</w:t>
            </w:r>
          </w:p>
        </w:tc>
      </w:tr>
      <w:tr w:rsidR="00E1559C" w:rsidRPr="00686FA2" w14:paraId="59A1B2F1" w14:textId="77777777">
        <w:trPr>
          <w:tblCellSpacing w:w="15" w:type="dxa"/>
        </w:trPr>
        <w:tc>
          <w:tcPr>
            <w:tcW w:w="0" w:type="auto"/>
            <w:vAlign w:val="center"/>
            <w:hideMark/>
          </w:tcPr>
          <w:p w14:paraId="5542151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OEI</w:t>
            </w:r>
          </w:p>
        </w:tc>
        <w:tc>
          <w:tcPr>
            <w:tcW w:w="0" w:type="auto"/>
            <w:vAlign w:val="center"/>
            <w:hideMark/>
          </w:tcPr>
          <w:p w14:paraId="63308ED0"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Cooperación educativa y cultural</w:t>
            </w:r>
          </w:p>
        </w:tc>
        <w:tc>
          <w:tcPr>
            <w:tcW w:w="0" w:type="auto"/>
            <w:vAlign w:val="center"/>
            <w:hideMark/>
          </w:tcPr>
          <w:p w14:paraId="58E3B1E1"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Programas, proyectos, asistencia técnica</w:t>
            </w:r>
          </w:p>
        </w:tc>
        <w:tc>
          <w:tcPr>
            <w:tcW w:w="0" w:type="auto"/>
            <w:vAlign w:val="center"/>
            <w:hideMark/>
          </w:tcPr>
          <w:p w14:paraId="322BE94B"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formación docente, cultura y ciencia</w:t>
            </w:r>
          </w:p>
        </w:tc>
      </w:tr>
      <w:tr w:rsidR="00E1559C" w:rsidRPr="00686FA2" w14:paraId="0A6F5ADD" w14:textId="77777777">
        <w:trPr>
          <w:tblCellSpacing w:w="15" w:type="dxa"/>
        </w:trPr>
        <w:tc>
          <w:tcPr>
            <w:tcW w:w="0" w:type="auto"/>
            <w:vAlign w:val="center"/>
            <w:hideMark/>
          </w:tcPr>
          <w:p w14:paraId="2B5AB972"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b/>
                <w:bCs/>
                <w:kern w:val="0"/>
                <w:lang w:eastAsia="es-CO"/>
                <w14:ligatures w14:val="none"/>
              </w:rPr>
              <w:t>UNESCO</w:t>
            </w:r>
          </w:p>
        </w:tc>
        <w:tc>
          <w:tcPr>
            <w:tcW w:w="0" w:type="auto"/>
            <w:vAlign w:val="center"/>
            <w:hideMark/>
          </w:tcPr>
          <w:p w14:paraId="5289017C"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Organismo especializado de Naciones Unidas</w:t>
            </w:r>
          </w:p>
        </w:tc>
        <w:tc>
          <w:tcPr>
            <w:tcW w:w="0" w:type="auto"/>
            <w:vAlign w:val="center"/>
            <w:hideMark/>
          </w:tcPr>
          <w:p w14:paraId="6D0ADF4A"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Normas, recomendaciones y programas</w:t>
            </w:r>
          </w:p>
        </w:tc>
        <w:tc>
          <w:tcPr>
            <w:tcW w:w="0" w:type="auto"/>
            <w:vAlign w:val="center"/>
            <w:hideMark/>
          </w:tcPr>
          <w:p w14:paraId="552513A4" w14:textId="77777777" w:rsidR="00E1559C" w:rsidRPr="00686FA2" w:rsidRDefault="00E1559C" w:rsidP="00686FA2">
            <w:pPr>
              <w:spacing w:after="0"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Educación, ciencia, cultura y ética de la IA</w:t>
            </w:r>
          </w:p>
        </w:tc>
      </w:tr>
    </w:tbl>
    <w:p w14:paraId="570D667B"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Reflexión final</w:t>
      </w:r>
    </w:p>
    <w:p w14:paraId="38216B34"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La SEGIB ha demostrado que la cooperación internacional puede trascender la lógica tradicional de la ayuda para convertirse en un mecanismo de construcción conjunta de capacidades. Su principal contribución ha sido consolidar un espacio de diálogo y colaboración que favorece la circulación del conocimiento, la innovación y el fortalecimiento de las instituciones de educación superior.</w:t>
      </w:r>
    </w:p>
    <w:p w14:paraId="751A80A8"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lastRenderedPageBreak/>
        <w:t>Sin embargo, el nuevo escenario internacional exige avanzar hacia una cooperación más orientada a resultados. La organización tendrá que fortalecer sus capacidades de seguimiento, evaluación y movilización de recursos, al tiempo que amplía sus alianzas con universidades, empresas, organismos multilaterales y redes científicas.</w:t>
      </w:r>
    </w:p>
    <w:p w14:paraId="14C693E9" w14:textId="77777777" w:rsidR="00E1559C" w:rsidRPr="00686FA2" w:rsidRDefault="00E1559C" w:rsidP="00686FA2">
      <w:p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En un contexto donde el conocimiento será el principal determinante del desarrollo, la SEGIB tiene la oportunidad de consolidarse como el referente de la integración iberoamericana en educación, ciencia, tecnología e innovación.</w:t>
      </w:r>
    </w:p>
    <w:p w14:paraId="2686EDD0" w14:textId="77777777" w:rsidR="00E1559C" w:rsidRPr="00686FA2" w:rsidRDefault="00E1559C" w:rsidP="00686FA2">
      <w:pPr>
        <w:spacing w:before="100" w:beforeAutospacing="1" w:after="100" w:afterAutospacing="1" w:line="240" w:lineRule="auto"/>
        <w:jc w:val="both"/>
        <w:outlineLvl w:val="0"/>
        <w:rPr>
          <w:rFonts w:eastAsia="Times New Roman" w:cs="Times New Roman"/>
          <w:b/>
          <w:bCs/>
          <w:kern w:val="36"/>
          <w:lang w:eastAsia="es-CO"/>
          <w14:ligatures w14:val="none"/>
        </w:rPr>
      </w:pPr>
      <w:r w:rsidRPr="00686FA2">
        <w:rPr>
          <w:rFonts w:eastAsia="Times New Roman" w:cs="Times New Roman"/>
          <w:b/>
          <w:bCs/>
          <w:kern w:val="36"/>
          <w:lang w:eastAsia="es-CO"/>
          <w14:ligatures w14:val="none"/>
        </w:rPr>
        <w:t>Bibliografía básica (APA 7.ª edición)</w:t>
      </w:r>
    </w:p>
    <w:p w14:paraId="215E0321"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Comisión Económica para América Latina y el Caribe. (2022). </w:t>
      </w:r>
      <w:r w:rsidRPr="00686FA2">
        <w:rPr>
          <w:rFonts w:eastAsia="Times New Roman" w:cs="Times New Roman"/>
          <w:i/>
          <w:iCs/>
          <w:kern w:val="0"/>
          <w:lang w:eastAsia="es-CO"/>
          <w14:ligatures w14:val="none"/>
        </w:rPr>
        <w:t>Ciencia, tecnología e innovación para un desarrollo productivo, sostenible e inclusivo</w:t>
      </w:r>
      <w:r w:rsidRPr="00686FA2">
        <w:rPr>
          <w:rFonts w:eastAsia="Times New Roman" w:cs="Times New Roman"/>
          <w:kern w:val="0"/>
          <w:lang w:eastAsia="es-CO"/>
          <w14:ligatures w14:val="none"/>
        </w:rPr>
        <w:t xml:space="preserve">. CEPAL. </w:t>
      </w:r>
    </w:p>
    <w:p w14:paraId="2EAAD62A"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Organización de Estados Iberoamericanos. (2022). </w:t>
      </w:r>
      <w:r w:rsidRPr="00686FA2">
        <w:rPr>
          <w:rFonts w:eastAsia="Times New Roman" w:cs="Times New Roman"/>
          <w:i/>
          <w:iCs/>
          <w:kern w:val="0"/>
          <w:lang w:eastAsia="es-CO"/>
          <w14:ligatures w14:val="none"/>
        </w:rPr>
        <w:t>Programa Presupuesto 2023–2024</w:t>
      </w:r>
      <w:r w:rsidRPr="00686FA2">
        <w:rPr>
          <w:rFonts w:eastAsia="Times New Roman" w:cs="Times New Roman"/>
          <w:kern w:val="0"/>
          <w:lang w:eastAsia="es-CO"/>
          <w14:ligatures w14:val="none"/>
        </w:rPr>
        <w:t xml:space="preserve">. OEI. </w:t>
      </w:r>
    </w:p>
    <w:p w14:paraId="6AE6E68B"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Organización de las Naciones Unidas para la Educación, la Ciencia y la Cultura. (2021). </w:t>
      </w:r>
      <w:proofErr w:type="spellStart"/>
      <w:r w:rsidRPr="00686FA2">
        <w:rPr>
          <w:rFonts w:eastAsia="Times New Roman" w:cs="Times New Roman"/>
          <w:i/>
          <w:iCs/>
          <w:kern w:val="0"/>
          <w:lang w:eastAsia="es-CO"/>
          <w14:ligatures w14:val="none"/>
        </w:rPr>
        <w:t>Reimaginar</w:t>
      </w:r>
      <w:proofErr w:type="spellEnd"/>
      <w:r w:rsidRPr="00686FA2">
        <w:rPr>
          <w:rFonts w:eastAsia="Times New Roman" w:cs="Times New Roman"/>
          <w:i/>
          <w:iCs/>
          <w:kern w:val="0"/>
          <w:lang w:eastAsia="es-CO"/>
          <w14:ligatures w14:val="none"/>
        </w:rPr>
        <w:t xml:space="preserve"> juntos nuestros futuros: un nuevo contrato social para la educación</w:t>
      </w:r>
      <w:r w:rsidRPr="00686FA2">
        <w:rPr>
          <w:rFonts w:eastAsia="Times New Roman" w:cs="Times New Roman"/>
          <w:kern w:val="0"/>
          <w:lang w:eastAsia="es-CO"/>
          <w14:ligatures w14:val="none"/>
        </w:rPr>
        <w:t xml:space="preserve">. UNESCO. </w:t>
      </w:r>
    </w:p>
    <w:p w14:paraId="372741CE"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Organización para la Cooperación y el Desarrollo Económicos. (2023). </w:t>
      </w:r>
      <w:r w:rsidRPr="00686FA2">
        <w:rPr>
          <w:rFonts w:eastAsia="Times New Roman" w:cs="Times New Roman"/>
          <w:i/>
          <w:iCs/>
          <w:kern w:val="0"/>
          <w:lang w:eastAsia="es-CO"/>
          <w14:ligatures w14:val="none"/>
        </w:rPr>
        <w:t xml:space="preserve">OECD </w:t>
      </w:r>
      <w:proofErr w:type="spellStart"/>
      <w:r w:rsidRPr="00686FA2">
        <w:rPr>
          <w:rFonts w:eastAsia="Times New Roman" w:cs="Times New Roman"/>
          <w:i/>
          <w:iCs/>
          <w:kern w:val="0"/>
          <w:lang w:eastAsia="es-CO"/>
          <w14:ligatures w14:val="none"/>
        </w:rPr>
        <w:t>Science</w:t>
      </w:r>
      <w:proofErr w:type="spellEnd"/>
      <w:r w:rsidRPr="00686FA2">
        <w:rPr>
          <w:rFonts w:eastAsia="Times New Roman" w:cs="Times New Roman"/>
          <w:i/>
          <w:iCs/>
          <w:kern w:val="0"/>
          <w:lang w:eastAsia="es-CO"/>
          <w14:ligatures w14:val="none"/>
        </w:rPr>
        <w:t xml:space="preserve">, </w:t>
      </w:r>
      <w:proofErr w:type="spellStart"/>
      <w:r w:rsidRPr="00686FA2">
        <w:rPr>
          <w:rFonts w:eastAsia="Times New Roman" w:cs="Times New Roman"/>
          <w:i/>
          <w:iCs/>
          <w:kern w:val="0"/>
          <w:lang w:eastAsia="es-CO"/>
          <w14:ligatures w14:val="none"/>
        </w:rPr>
        <w:t>Technology</w:t>
      </w:r>
      <w:proofErr w:type="spellEnd"/>
      <w:r w:rsidRPr="00686FA2">
        <w:rPr>
          <w:rFonts w:eastAsia="Times New Roman" w:cs="Times New Roman"/>
          <w:i/>
          <w:iCs/>
          <w:kern w:val="0"/>
          <w:lang w:eastAsia="es-CO"/>
          <w14:ligatures w14:val="none"/>
        </w:rPr>
        <w:t xml:space="preserve"> and </w:t>
      </w:r>
      <w:proofErr w:type="spellStart"/>
      <w:r w:rsidRPr="00686FA2">
        <w:rPr>
          <w:rFonts w:eastAsia="Times New Roman" w:cs="Times New Roman"/>
          <w:i/>
          <w:iCs/>
          <w:kern w:val="0"/>
          <w:lang w:eastAsia="es-CO"/>
          <w14:ligatures w14:val="none"/>
        </w:rPr>
        <w:t>Innovation</w:t>
      </w:r>
      <w:proofErr w:type="spellEnd"/>
      <w:r w:rsidRPr="00686FA2">
        <w:rPr>
          <w:rFonts w:eastAsia="Times New Roman" w:cs="Times New Roman"/>
          <w:i/>
          <w:iCs/>
          <w:kern w:val="0"/>
          <w:lang w:eastAsia="es-CO"/>
          <w14:ligatures w14:val="none"/>
        </w:rPr>
        <w:t xml:space="preserve"> Outlook 2023</w:t>
      </w:r>
      <w:r w:rsidRPr="00686FA2">
        <w:rPr>
          <w:rFonts w:eastAsia="Times New Roman" w:cs="Times New Roman"/>
          <w:kern w:val="0"/>
          <w:lang w:eastAsia="es-CO"/>
          <w14:ligatures w14:val="none"/>
        </w:rPr>
        <w:t xml:space="preserve">. OECD Publishing. </w:t>
      </w:r>
    </w:p>
    <w:p w14:paraId="78145778"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(2021). </w:t>
      </w:r>
      <w:r w:rsidRPr="00686FA2">
        <w:rPr>
          <w:rFonts w:eastAsia="Times New Roman" w:cs="Times New Roman"/>
          <w:i/>
          <w:iCs/>
          <w:kern w:val="0"/>
          <w:lang w:eastAsia="es-CO"/>
          <w14:ligatures w14:val="none"/>
        </w:rPr>
        <w:t>Memoria Institucional 2020–2021</w:t>
      </w:r>
      <w:r w:rsidRPr="00686FA2">
        <w:rPr>
          <w:rFonts w:eastAsia="Times New Roman" w:cs="Times New Roman"/>
          <w:kern w:val="0"/>
          <w:lang w:eastAsia="es-CO"/>
          <w14:ligatures w14:val="none"/>
        </w:rPr>
        <w:t xml:space="preserve">. SEGIB. </w:t>
      </w:r>
    </w:p>
    <w:p w14:paraId="3F6C9C6B"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(2022). </w:t>
      </w:r>
      <w:r w:rsidRPr="00686FA2">
        <w:rPr>
          <w:rFonts w:eastAsia="Times New Roman" w:cs="Times New Roman"/>
          <w:i/>
          <w:iCs/>
          <w:kern w:val="0"/>
          <w:lang w:eastAsia="es-CO"/>
          <w14:ligatures w14:val="none"/>
        </w:rPr>
        <w:t>Memoria Institucional 2021–2022</w:t>
      </w:r>
      <w:r w:rsidRPr="00686FA2">
        <w:rPr>
          <w:rFonts w:eastAsia="Times New Roman" w:cs="Times New Roman"/>
          <w:kern w:val="0"/>
          <w:lang w:eastAsia="es-CO"/>
          <w14:ligatures w14:val="none"/>
        </w:rPr>
        <w:t xml:space="preserve">. SEGIB. </w:t>
      </w:r>
    </w:p>
    <w:p w14:paraId="44B9783B"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(2023). </w:t>
      </w:r>
      <w:r w:rsidRPr="00686FA2">
        <w:rPr>
          <w:rFonts w:eastAsia="Times New Roman" w:cs="Times New Roman"/>
          <w:i/>
          <w:iCs/>
          <w:kern w:val="0"/>
          <w:lang w:eastAsia="es-CO"/>
          <w14:ligatures w14:val="none"/>
        </w:rPr>
        <w:t>Memoria Institucional 2022–2023</w:t>
      </w:r>
      <w:r w:rsidRPr="00686FA2">
        <w:rPr>
          <w:rFonts w:eastAsia="Times New Roman" w:cs="Times New Roman"/>
          <w:kern w:val="0"/>
          <w:lang w:eastAsia="es-CO"/>
          <w14:ligatures w14:val="none"/>
        </w:rPr>
        <w:t xml:space="preserve">. SEGIB. </w:t>
      </w:r>
    </w:p>
    <w:p w14:paraId="1A465497"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(2024). </w:t>
      </w:r>
      <w:r w:rsidRPr="00686FA2">
        <w:rPr>
          <w:rFonts w:eastAsia="Times New Roman" w:cs="Times New Roman"/>
          <w:i/>
          <w:iCs/>
          <w:kern w:val="0"/>
          <w:lang w:eastAsia="es-CO"/>
          <w14:ligatures w14:val="none"/>
        </w:rPr>
        <w:t>Memoria Institucional 2023–2024</w:t>
      </w:r>
      <w:r w:rsidRPr="00686FA2">
        <w:rPr>
          <w:rFonts w:eastAsia="Times New Roman" w:cs="Times New Roman"/>
          <w:kern w:val="0"/>
          <w:lang w:eastAsia="es-CO"/>
          <w14:ligatures w14:val="none"/>
        </w:rPr>
        <w:t xml:space="preserve">. SEGIB. </w:t>
      </w:r>
    </w:p>
    <w:p w14:paraId="1727E093"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(2023). </w:t>
      </w:r>
      <w:r w:rsidRPr="00686FA2">
        <w:rPr>
          <w:rFonts w:eastAsia="Times New Roman" w:cs="Times New Roman"/>
          <w:i/>
          <w:iCs/>
          <w:kern w:val="0"/>
          <w:lang w:eastAsia="es-CO"/>
          <w14:ligatures w14:val="none"/>
        </w:rPr>
        <w:t>Carta Medioambiental Iberoamericana</w:t>
      </w:r>
      <w:r w:rsidRPr="00686FA2">
        <w:rPr>
          <w:rFonts w:eastAsia="Times New Roman" w:cs="Times New Roman"/>
          <w:kern w:val="0"/>
          <w:lang w:eastAsia="es-CO"/>
          <w14:ligatures w14:val="none"/>
        </w:rPr>
        <w:t xml:space="preserve">. SEGIB. </w:t>
      </w:r>
    </w:p>
    <w:p w14:paraId="6FDF3853" w14:textId="77777777" w:rsidR="00E1559C" w:rsidRPr="00686FA2" w:rsidRDefault="00E1559C" w:rsidP="00686FA2">
      <w:pPr>
        <w:numPr>
          <w:ilvl w:val="0"/>
          <w:numId w:val="42"/>
        </w:numPr>
        <w:spacing w:before="100" w:beforeAutospacing="1" w:after="100" w:afterAutospacing="1" w:line="240" w:lineRule="auto"/>
        <w:jc w:val="both"/>
        <w:rPr>
          <w:rFonts w:eastAsia="Times New Roman" w:cs="Times New Roman"/>
          <w:kern w:val="0"/>
          <w:lang w:eastAsia="es-CO"/>
          <w14:ligatures w14:val="none"/>
        </w:rPr>
      </w:pPr>
      <w:r w:rsidRPr="00686FA2">
        <w:rPr>
          <w:rFonts w:eastAsia="Times New Roman" w:cs="Times New Roman"/>
          <w:kern w:val="0"/>
          <w:lang w:eastAsia="es-CO"/>
          <w14:ligatures w14:val="none"/>
        </w:rPr>
        <w:t xml:space="preserve">Secretaría General Iberoamericana. (2024). Documentos del </w:t>
      </w:r>
      <w:r w:rsidRPr="00686FA2">
        <w:rPr>
          <w:rFonts w:eastAsia="Times New Roman" w:cs="Times New Roman"/>
          <w:b/>
          <w:bCs/>
          <w:kern w:val="0"/>
          <w:lang w:eastAsia="es-CO"/>
          <w14:ligatures w14:val="none"/>
        </w:rPr>
        <w:t>Espacio Iberoamericano del Conocimiento</w:t>
      </w:r>
      <w:r w:rsidRPr="00686FA2">
        <w:rPr>
          <w:rFonts w:eastAsia="Times New Roman" w:cs="Times New Roman"/>
          <w:kern w:val="0"/>
          <w:lang w:eastAsia="es-CO"/>
          <w14:ligatures w14:val="none"/>
        </w:rPr>
        <w:t xml:space="preserve"> y de los </w:t>
      </w:r>
      <w:r w:rsidRPr="00686FA2">
        <w:rPr>
          <w:rFonts w:eastAsia="Times New Roman" w:cs="Times New Roman"/>
          <w:b/>
          <w:bCs/>
          <w:kern w:val="0"/>
          <w:lang w:eastAsia="es-CO"/>
          <w14:ligatures w14:val="none"/>
        </w:rPr>
        <w:t>Programas, Iniciativas y Proyectos Adscritos (PIPA)</w:t>
      </w:r>
      <w:r w:rsidRPr="00686FA2">
        <w:rPr>
          <w:rFonts w:eastAsia="Times New Roman" w:cs="Times New Roman"/>
          <w:kern w:val="0"/>
          <w:lang w:eastAsia="es-CO"/>
          <w14:ligatures w14:val="none"/>
        </w:rPr>
        <w:t xml:space="preserve">. </w:t>
      </w:r>
    </w:p>
    <w:sectPr w:rsidR="00E1559C" w:rsidRPr="00686F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7FD5"/>
    <w:multiLevelType w:val="multilevel"/>
    <w:tmpl w:val="E358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4413A"/>
    <w:multiLevelType w:val="multilevel"/>
    <w:tmpl w:val="3BF2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4E25"/>
    <w:multiLevelType w:val="multilevel"/>
    <w:tmpl w:val="5312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614FC"/>
    <w:multiLevelType w:val="multilevel"/>
    <w:tmpl w:val="542C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778C2"/>
    <w:multiLevelType w:val="multilevel"/>
    <w:tmpl w:val="F3A2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E53FA"/>
    <w:multiLevelType w:val="multilevel"/>
    <w:tmpl w:val="CA7A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87401"/>
    <w:multiLevelType w:val="multilevel"/>
    <w:tmpl w:val="1EE2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C0B41"/>
    <w:multiLevelType w:val="multilevel"/>
    <w:tmpl w:val="FB70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C2060"/>
    <w:multiLevelType w:val="multilevel"/>
    <w:tmpl w:val="8E14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660A3A"/>
    <w:multiLevelType w:val="multilevel"/>
    <w:tmpl w:val="0C84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0B3CDA"/>
    <w:multiLevelType w:val="multilevel"/>
    <w:tmpl w:val="622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13C03"/>
    <w:multiLevelType w:val="multilevel"/>
    <w:tmpl w:val="0480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F23C6E"/>
    <w:multiLevelType w:val="multilevel"/>
    <w:tmpl w:val="1E306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82211B"/>
    <w:multiLevelType w:val="multilevel"/>
    <w:tmpl w:val="5E8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A01F7F"/>
    <w:multiLevelType w:val="multilevel"/>
    <w:tmpl w:val="0296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721D7"/>
    <w:multiLevelType w:val="multilevel"/>
    <w:tmpl w:val="CEB6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D2D60"/>
    <w:multiLevelType w:val="multilevel"/>
    <w:tmpl w:val="FB36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A3246"/>
    <w:multiLevelType w:val="multilevel"/>
    <w:tmpl w:val="A634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9959E6"/>
    <w:multiLevelType w:val="multilevel"/>
    <w:tmpl w:val="1518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F04E8B"/>
    <w:multiLevelType w:val="multilevel"/>
    <w:tmpl w:val="EC7E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B532A0"/>
    <w:multiLevelType w:val="multilevel"/>
    <w:tmpl w:val="C2EA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87647"/>
    <w:multiLevelType w:val="multilevel"/>
    <w:tmpl w:val="A702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8B2968"/>
    <w:multiLevelType w:val="multilevel"/>
    <w:tmpl w:val="55A86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162EE8"/>
    <w:multiLevelType w:val="multilevel"/>
    <w:tmpl w:val="5ECC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564305"/>
    <w:multiLevelType w:val="multilevel"/>
    <w:tmpl w:val="911C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7B6058"/>
    <w:multiLevelType w:val="multilevel"/>
    <w:tmpl w:val="A306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8F6154"/>
    <w:multiLevelType w:val="multilevel"/>
    <w:tmpl w:val="3B96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9E2400"/>
    <w:multiLevelType w:val="multilevel"/>
    <w:tmpl w:val="9AE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1D16DF"/>
    <w:multiLevelType w:val="multilevel"/>
    <w:tmpl w:val="495C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9C237F"/>
    <w:multiLevelType w:val="multilevel"/>
    <w:tmpl w:val="D1E8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3E0B42"/>
    <w:multiLevelType w:val="multilevel"/>
    <w:tmpl w:val="1318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624836"/>
    <w:multiLevelType w:val="multilevel"/>
    <w:tmpl w:val="2444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674E87"/>
    <w:multiLevelType w:val="multilevel"/>
    <w:tmpl w:val="88A2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7970AA"/>
    <w:multiLevelType w:val="multilevel"/>
    <w:tmpl w:val="03B4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2C3E13"/>
    <w:multiLevelType w:val="multilevel"/>
    <w:tmpl w:val="3508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4D2B4E"/>
    <w:multiLevelType w:val="multilevel"/>
    <w:tmpl w:val="2184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825FF3"/>
    <w:multiLevelType w:val="multilevel"/>
    <w:tmpl w:val="7EE6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FB13BC"/>
    <w:multiLevelType w:val="multilevel"/>
    <w:tmpl w:val="6B62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29222A"/>
    <w:multiLevelType w:val="multilevel"/>
    <w:tmpl w:val="C178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A900CF"/>
    <w:multiLevelType w:val="multilevel"/>
    <w:tmpl w:val="8388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6B4AF7"/>
    <w:multiLevelType w:val="multilevel"/>
    <w:tmpl w:val="522C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861097"/>
    <w:multiLevelType w:val="multilevel"/>
    <w:tmpl w:val="4DD8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930453"/>
    <w:multiLevelType w:val="multilevel"/>
    <w:tmpl w:val="39A2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A12C38"/>
    <w:multiLevelType w:val="multilevel"/>
    <w:tmpl w:val="2158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D336C5"/>
    <w:multiLevelType w:val="multilevel"/>
    <w:tmpl w:val="AE38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4C6CB8"/>
    <w:multiLevelType w:val="multilevel"/>
    <w:tmpl w:val="186A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9668B6"/>
    <w:multiLevelType w:val="multilevel"/>
    <w:tmpl w:val="9710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1C7F04"/>
    <w:multiLevelType w:val="multilevel"/>
    <w:tmpl w:val="415AA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383BFD"/>
    <w:multiLevelType w:val="multilevel"/>
    <w:tmpl w:val="2646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E127B3"/>
    <w:multiLevelType w:val="multilevel"/>
    <w:tmpl w:val="688E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C46A00"/>
    <w:multiLevelType w:val="multilevel"/>
    <w:tmpl w:val="79C2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E84C52"/>
    <w:multiLevelType w:val="multilevel"/>
    <w:tmpl w:val="69F6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A16859"/>
    <w:multiLevelType w:val="multilevel"/>
    <w:tmpl w:val="DCBE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741148"/>
    <w:multiLevelType w:val="multilevel"/>
    <w:tmpl w:val="4DC8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CF2BF9"/>
    <w:multiLevelType w:val="multilevel"/>
    <w:tmpl w:val="74B8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4009DB"/>
    <w:multiLevelType w:val="multilevel"/>
    <w:tmpl w:val="7A32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FB568D"/>
    <w:multiLevelType w:val="multilevel"/>
    <w:tmpl w:val="6E04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06764D"/>
    <w:multiLevelType w:val="multilevel"/>
    <w:tmpl w:val="66AC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600F12"/>
    <w:multiLevelType w:val="multilevel"/>
    <w:tmpl w:val="8C2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D0553F"/>
    <w:multiLevelType w:val="multilevel"/>
    <w:tmpl w:val="497C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7D47B8"/>
    <w:multiLevelType w:val="multilevel"/>
    <w:tmpl w:val="232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26379C"/>
    <w:multiLevelType w:val="multilevel"/>
    <w:tmpl w:val="55E4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5E3895"/>
    <w:multiLevelType w:val="multilevel"/>
    <w:tmpl w:val="B6A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312B3E"/>
    <w:multiLevelType w:val="multilevel"/>
    <w:tmpl w:val="43BC0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FDB61BD"/>
    <w:multiLevelType w:val="multilevel"/>
    <w:tmpl w:val="B36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C4086C"/>
    <w:multiLevelType w:val="multilevel"/>
    <w:tmpl w:val="A8AC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7F419BE"/>
    <w:multiLevelType w:val="multilevel"/>
    <w:tmpl w:val="7AFC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B3354E"/>
    <w:multiLevelType w:val="multilevel"/>
    <w:tmpl w:val="7460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222D65"/>
    <w:multiLevelType w:val="multilevel"/>
    <w:tmpl w:val="73F4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A56AED"/>
    <w:multiLevelType w:val="multilevel"/>
    <w:tmpl w:val="8FA6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792083">
    <w:abstractNumId w:val="12"/>
  </w:num>
  <w:num w:numId="2" w16cid:durableId="1968512545">
    <w:abstractNumId w:val="23"/>
  </w:num>
  <w:num w:numId="3" w16cid:durableId="755514362">
    <w:abstractNumId w:val="1"/>
  </w:num>
  <w:num w:numId="4" w16cid:durableId="1457989351">
    <w:abstractNumId w:val="14"/>
  </w:num>
  <w:num w:numId="5" w16cid:durableId="326129188">
    <w:abstractNumId w:val="31"/>
  </w:num>
  <w:num w:numId="6" w16cid:durableId="1436364411">
    <w:abstractNumId w:val="66"/>
  </w:num>
  <w:num w:numId="7" w16cid:durableId="1645164496">
    <w:abstractNumId w:val="56"/>
  </w:num>
  <w:num w:numId="8" w16cid:durableId="1065646072">
    <w:abstractNumId w:val="49"/>
  </w:num>
  <w:num w:numId="9" w16cid:durableId="1585602459">
    <w:abstractNumId w:val="25"/>
  </w:num>
  <w:num w:numId="10" w16cid:durableId="940989710">
    <w:abstractNumId w:val="64"/>
  </w:num>
  <w:num w:numId="11" w16cid:durableId="748497821">
    <w:abstractNumId w:val="17"/>
  </w:num>
  <w:num w:numId="12" w16cid:durableId="889413941">
    <w:abstractNumId w:val="46"/>
  </w:num>
  <w:num w:numId="13" w16cid:durableId="1475684058">
    <w:abstractNumId w:val="6"/>
  </w:num>
  <w:num w:numId="14" w16cid:durableId="666979863">
    <w:abstractNumId w:val="32"/>
  </w:num>
  <w:num w:numId="15" w16cid:durableId="1631520155">
    <w:abstractNumId w:val="3"/>
  </w:num>
  <w:num w:numId="16" w16cid:durableId="531652675">
    <w:abstractNumId w:val="29"/>
  </w:num>
  <w:num w:numId="17" w16cid:durableId="134179212">
    <w:abstractNumId w:val="55"/>
  </w:num>
  <w:num w:numId="18" w16cid:durableId="1970742418">
    <w:abstractNumId w:val="67"/>
  </w:num>
  <w:num w:numId="19" w16cid:durableId="563375312">
    <w:abstractNumId w:val="34"/>
  </w:num>
  <w:num w:numId="20" w16cid:durableId="1614438890">
    <w:abstractNumId w:val="36"/>
  </w:num>
  <w:num w:numId="21" w16cid:durableId="499543838">
    <w:abstractNumId w:val="10"/>
  </w:num>
  <w:num w:numId="22" w16cid:durableId="1398165639">
    <w:abstractNumId w:val="13"/>
  </w:num>
  <w:num w:numId="23" w16cid:durableId="820928671">
    <w:abstractNumId w:val="22"/>
  </w:num>
  <w:num w:numId="24" w16cid:durableId="1849254621">
    <w:abstractNumId w:val="69"/>
  </w:num>
  <w:num w:numId="25" w16cid:durableId="1549338773">
    <w:abstractNumId w:val="9"/>
  </w:num>
  <w:num w:numId="26" w16cid:durableId="1176264068">
    <w:abstractNumId w:val="51"/>
  </w:num>
  <w:num w:numId="27" w16cid:durableId="1216163386">
    <w:abstractNumId w:val="53"/>
  </w:num>
  <w:num w:numId="28" w16cid:durableId="1699886481">
    <w:abstractNumId w:val="30"/>
  </w:num>
  <w:num w:numId="29" w16cid:durableId="1235436996">
    <w:abstractNumId w:val="35"/>
  </w:num>
  <w:num w:numId="30" w16cid:durableId="132989599">
    <w:abstractNumId w:val="40"/>
  </w:num>
  <w:num w:numId="31" w16cid:durableId="896013657">
    <w:abstractNumId w:val="15"/>
  </w:num>
  <w:num w:numId="32" w16cid:durableId="400443400">
    <w:abstractNumId w:val="24"/>
  </w:num>
  <w:num w:numId="33" w16cid:durableId="1661233135">
    <w:abstractNumId w:val="20"/>
  </w:num>
  <w:num w:numId="34" w16cid:durableId="1868980322">
    <w:abstractNumId w:val="4"/>
  </w:num>
  <w:num w:numId="35" w16cid:durableId="1564681047">
    <w:abstractNumId w:val="44"/>
  </w:num>
  <w:num w:numId="36" w16cid:durableId="460459547">
    <w:abstractNumId w:val="68"/>
  </w:num>
  <w:num w:numId="37" w16cid:durableId="677512073">
    <w:abstractNumId w:val="16"/>
  </w:num>
  <w:num w:numId="38" w16cid:durableId="1530870983">
    <w:abstractNumId w:val="38"/>
  </w:num>
  <w:num w:numId="39" w16cid:durableId="1598364072">
    <w:abstractNumId w:val="58"/>
  </w:num>
  <w:num w:numId="40" w16cid:durableId="1310015529">
    <w:abstractNumId w:val="5"/>
  </w:num>
  <w:num w:numId="41" w16cid:durableId="1581794967">
    <w:abstractNumId w:val="28"/>
  </w:num>
  <w:num w:numId="42" w16cid:durableId="972369730">
    <w:abstractNumId w:val="19"/>
  </w:num>
  <w:num w:numId="43" w16cid:durableId="128475925">
    <w:abstractNumId w:val="37"/>
  </w:num>
  <w:num w:numId="44" w16cid:durableId="711613749">
    <w:abstractNumId w:val="42"/>
  </w:num>
  <w:num w:numId="45" w16cid:durableId="850215543">
    <w:abstractNumId w:val="0"/>
  </w:num>
  <w:num w:numId="46" w16cid:durableId="646516391">
    <w:abstractNumId w:val="21"/>
  </w:num>
  <w:num w:numId="47" w16cid:durableId="814183295">
    <w:abstractNumId w:val="50"/>
  </w:num>
  <w:num w:numId="48" w16cid:durableId="482282157">
    <w:abstractNumId w:val="11"/>
  </w:num>
  <w:num w:numId="49" w16cid:durableId="884682413">
    <w:abstractNumId w:val="43"/>
  </w:num>
  <w:num w:numId="50" w16cid:durableId="1162504077">
    <w:abstractNumId w:val="59"/>
  </w:num>
  <w:num w:numId="51" w16cid:durableId="953100601">
    <w:abstractNumId w:val="52"/>
  </w:num>
  <w:num w:numId="52" w16cid:durableId="763844178">
    <w:abstractNumId w:val="18"/>
  </w:num>
  <w:num w:numId="53" w16cid:durableId="172307512">
    <w:abstractNumId w:val="47"/>
  </w:num>
  <w:num w:numId="54" w16cid:durableId="1408645341">
    <w:abstractNumId w:val="60"/>
  </w:num>
  <w:num w:numId="55" w16cid:durableId="1628658971">
    <w:abstractNumId w:val="39"/>
  </w:num>
  <w:num w:numId="56" w16cid:durableId="1574924337">
    <w:abstractNumId w:val="26"/>
  </w:num>
  <w:num w:numId="57" w16cid:durableId="803736035">
    <w:abstractNumId w:val="48"/>
  </w:num>
  <w:num w:numId="58" w16cid:durableId="751975223">
    <w:abstractNumId w:val="62"/>
  </w:num>
  <w:num w:numId="59" w16cid:durableId="1753775472">
    <w:abstractNumId w:val="65"/>
  </w:num>
  <w:num w:numId="60" w16cid:durableId="302933604">
    <w:abstractNumId w:val="7"/>
  </w:num>
  <w:num w:numId="61" w16cid:durableId="324087685">
    <w:abstractNumId w:val="41"/>
  </w:num>
  <w:num w:numId="62" w16cid:durableId="911617363">
    <w:abstractNumId w:val="33"/>
  </w:num>
  <w:num w:numId="63" w16cid:durableId="967052457">
    <w:abstractNumId w:val="8"/>
  </w:num>
  <w:num w:numId="64" w16cid:durableId="1613054298">
    <w:abstractNumId w:val="45"/>
  </w:num>
  <w:num w:numId="65" w16cid:durableId="1417553895">
    <w:abstractNumId w:val="63"/>
  </w:num>
  <w:num w:numId="66" w16cid:durableId="1202475525">
    <w:abstractNumId w:val="2"/>
  </w:num>
  <w:num w:numId="67" w16cid:durableId="832641945">
    <w:abstractNumId w:val="54"/>
  </w:num>
  <w:num w:numId="68" w16cid:durableId="337269684">
    <w:abstractNumId w:val="61"/>
  </w:num>
  <w:num w:numId="69" w16cid:durableId="1404260101">
    <w:abstractNumId w:val="57"/>
  </w:num>
  <w:num w:numId="70" w16cid:durableId="1910185894">
    <w:abstractNumId w:val="2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E9"/>
    <w:rsid w:val="00006A38"/>
    <w:rsid w:val="000D1E01"/>
    <w:rsid w:val="001553A4"/>
    <w:rsid w:val="001C3553"/>
    <w:rsid w:val="001E77D8"/>
    <w:rsid w:val="002728C8"/>
    <w:rsid w:val="002A78B5"/>
    <w:rsid w:val="002B00C4"/>
    <w:rsid w:val="002E0F2B"/>
    <w:rsid w:val="002E6101"/>
    <w:rsid w:val="003E758B"/>
    <w:rsid w:val="00410596"/>
    <w:rsid w:val="0044566A"/>
    <w:rsid w:val="005B4A3B"/>
    <w:rsid w:val="00686FA2"/>
    <w:rsid w:val="006D112D"/>
    <w:rsid w:val="007C7B73"/>
    <w:rsid w:val="00912EA5"/>
    <w:rsid w:val="00956E03"/>
    <w:rsid w:val="00956EA4"/>
    <w:rsid w:val="00B67809"/>
    <w:rsid w:val="00BB3E60"/>
    <w:rsid w:val="00BD7E09"/>
    <w:rsid w:val="00C117E9"/>
    <w:rsid w:val="00C71A67"/>
    <w:rsid w:val="00CB5BEC"/>
    <w:rsid w:val="00D62060"/>
    <w:rsid w:val="00DB4CBF"/>
    <w:rsid w:val="00DD5F92"/>
    <w:rsid w:val="00E1559C"/>
    <w:rsid w:val="00F37487"/>
    <w:rsid w:val="00F64831"/>
    <w:rsid w:val="00F85E9C"/>
    <w:rsid w:val="00F97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23FEE"/>
  <w15:chartTrackingRefBased/>
  <w15:docId w15:val="{9A54847E-CF06-4E31-A920-092775EF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17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117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117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117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117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117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17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17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17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17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117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117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117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117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117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17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17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17E9"/>
    <w:rPr>
      <w:rFonts w:eastAsiaTheme="majorEastAsia" w:cstheme="majorBidi"/>
      <w:color w:val="272727" w:themeColor="text1" w:themeTint="D8"/>
    </w:rPr>
  </w:style>
  <w:style w:type="paragraph" w:styleId="Ttulo">
    <w:name w:val="Title"/>
    <w:basedOn w:val="Normal"/>
    <w:next w:val="Normal"/>
    <w:link w:val="TtuloCar"/>
    <w:uiPriority w:val="10"/>
    <w:qFormat/>
    <w:rsid w:val="00C117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17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17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17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17E9"/>
    <w:pPr>
      <w:spacing w:before="160"/>
      <w:jc w:val="center"/>
    </w:pPr>
    <w:rPr>
      <w:i/>
      <w:iCs/>
      <w:color w:val="404040" w:themeColor="text1" w:themeTint="BF"/>
    </w:rPr>
  </w:style>
  <w:style w:type="character" w:customStyle="1" w:styleId="CitaCar">
    <w:name w:val="Cita Car"/>
    <w:basedOn w:val="Fuentedeprrafopredeter"/>
    <w:link w:val="Cita"/>
    <w:uiPriority w:val="29"/>
    <w:rsid w:val="00C117E9"/>
    <w:rPr>
      <w:i/>
      <w:iCs/>
      <w:color w:val="404040" w:themeColor="text1" w:themeTint="BF"/>
    </w:rPr>
  </w:style>
  <w:style w:type="paragraph" w:styleId="Prrafodelista">
    <w:name w:val="List Paragraph"/>
    <w:basedOn w:val="Normal"/>
    <w:uiPriority w:val="34"/>
    <w:qFormat/>
    <w:rsid w:val="00C117E9"/>
    <w:pPr>
      <w:ind w:left="720"/>
      <w:contextualSpacing/>
    </w:pPr>
  </w:style>
  <w:style w:type="character" w:styleId="nfasisintenso">
    <w:name w:val="Intense Emphasis"/>
    <w:basedOn w:val="Fuentedeprrafopredeter"/>
    <w:uiPriority w:val="21"/>
    <w:qFormat/>
    <w:rsid w:val="00C117E9"/>
    <w:rPr>
      <w:i/>
      <w:iCs/>
      <w:color w:val="0F4761" w:themeColor="accent1" w:themeShade="BF"/>
    </w:rPr>
  </w:style>
  <w:style w:type="paragraph" w:styleId="Citadestacada">
    <w:name w:val="Intense Quote"/>
    <w:basedOn w:val="Normal"/>
    <w:next w:val="Normal"/>
    <w:link w:val="CitadestacadaCar"/>
    <w:uiPriority w:val="30"/>
    <w:qFormat/>
    <w:rsid w:val="00C117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117E9"/>
    <w:rPr>
      <w:i/>
      <w:iCs/>
      <w:color w:val="0F4761" w:themeColor="accent1" w:themeShade="BF"/>
    </w:rPr>
  </w:style>
  <w:style w:type="character" w:styleId="Referenciaintensa">
    <w:name w:val="Intense Reference"/>
    <w:basedOn w:val="Fuentedeprrafopredeter"/>
    <w:uiPriority w:val="32"/>
    <w:qFormat/>
    <w:rsid w:val="00C117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3CDD1-F165-4345-9A1A-2F0E94DF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7662</Words>
  <Characters>42146</Characters>
  <Application>Microsoft Office Word</Application>
  <DocSecurity>0</DocSecurity>
  <Lines>351</Lines>
  <Paragraphs>99</Paragraphs>
  <ScaleCrop>false</ScaleCrop>
  <Company/>
  <LinksUpToDate>false</LinksUpToDate>
  <CharactersWithSpaces>49709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Forero</dc:creator>
  <cp:keywords/>
  <dc:description/>
  <cp:lastModifiedBy>Carlos Forero</cp:lastModifiedBy>
  <cp:revision>36</cp:revision>
  <dcterms:created xsi:type="dcterms:W3CDTF">2026-07-22T14:39:00Z</dcterms:created>
  <dcterms:modified xsi:type="dcterms:W3CDTF">2026-07-22T21:30:00Z</dcterms:modified>
</cp:coreProperties>
</file>